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F4A991" w14:textId="77777777" w:rsidR="00ED6A97" w:rsidRDefault="00ED6A97">
      <w:pPr>
        <w:spacing w:line="360" w:lineRule="auto"/>
        <w:rPr>
          <w:rFonts w:ascii="Times New Roman" w:eastAsia="Times New Roman" w:hAnsi="Times New Roman" w:cs="Times New Roman"/>
          <w:b/>
          <w:bCs/>
          <w:sz w:val="24"/>
          <w:szCs w:val="24"/>
        </w:rPr>
      </w:pPr>
    </w:p>
    <w:p w14:paraId="511A2187" w14:textId="77777777" w:rsidR="00ED6A97" w:rsidRDefault="00000000">
      <w:pPr>
        <w:rPr>
          <w:rFonts w:ascii="Times New Roman" w:eastAsia="Times New Roman" w:hAnsi="Times New Roman" w:cs="Times New Roman"/>
          <w:b/>
          <w:bCs/>
          <w:sz w:val="24"/>
          <w:szCs w:val="24"/>
          <w:u w:val="single"/>
        </w:rPr>
      </w:pPr>
      <w:r>
        <w:rPr>
          <w:rFonts w:ascii="Times New Roman" w:eastAsia="Times New Roman" w:hAnsi="Times New Roman" w:cs="Times New Roman"/>
          <w:b/>
          <w:bCs/>
          <w:sz w:val="24"/>
          <w:szCs w:val="24"/>
        </w:rPr>
        <w:t>UNIVERSITATEA</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u w:val="single"/>
        </w:rPr>
        <w:t>Școala Națională de Studii Politice și Administrative</w:t>
      </w:r>
    </w:p>
    <w:p w14:paraId="728509A3" w14:textId="77777777" w:rsidR="00ED6A97" w:rsidRDefault="00000000">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FACULTATEA</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u w:val="single"/>
        </w:rPr>
        <w:t>de Științe Politice</w:t>
      </w:r>
    </w:p>
    <w:p w14:paraId="74CFAAFF" w14:textId="77777777" w:rsidR="00ED6A97" w:rsidRDefault="00000000">
      <w:pPr>
        <w:rPr>
          <w:rFonts w:ascii="Times New Roman" w:eastAsia="Times New Roman" w:hAnsi="Times New Roman" w:cs="Times New Roman"/>
          <w:sz w:val="24"/>
          <w:szCs w:val="24"/>
          <w:u w:val="single"/>
        </w:rPr>
      </w:pPr>
      <w:r>
        <w:rPr>
          <w:rFonts w:ascii="Times New Roman" w:eastAsia="Times New Roman" w:hAnsi="Times New Roman" w:cs="Times New Roman"/>
          <w:b/>
          <w:bCs/>
          <w:sz w:val="24"/>
          <w:szCs w:val="24"/>
        </w:rPr>
        <w:t xml:space="preserve">DEPARTAMENTUL </w:t>
      </w:r>
      <w:r>
        <w:rPr>
          <w:rFonts w:ascii="Times New Roman" w:eastAsia="Times New Roman" w:hAnsi="Times New Roman" w:cs="Times New Roman"/>
          <w:i/>
          <w:iCs/>
          <w:sz w:val="24"/>
          <w:szCs w:val="24"/>
          <w:u w:val="single"/>
        </w:rPr>
        <w:t>Științe Politice și Studii Europene</w:t>
      </w:r>
    </w:p>
    <w:p w14:paraId="5DDFF158" w14:textId="77777777" w:rsidR="00ED6A97" w:rsidRDefault="00000000">
      <w:pPr>
        <w:ind w:right="-567"/>
        <w:rPr>
          <w:rFonts w:ascii="Times New Roman" w:eastAsia="Times New Roman" w:hAnsi="Times New Roman" w:cs="Times New Roman"/>
          <w:sz w:val="24"/>
          <w:szCs w:val="24"/>
          <w:u w:val="single"/>
        </w:rPr>
      </w:pPr>
      <w:r>
        <w:rPr>
          <w:rFonts w:ascii="Times New Roman" w:eastAsia="Times New Roman" w:hAnsi="Times New Roman" w:cs="Times New Roman"/>
          <w:b/>
          <w:bCs/>
          <w:sz w:val="24"/>
          <w:szCs w:val="24"/>
        </w:rPr>
        <w:t xml:space="preserve">DOMENIUL DE STUDII </w:t>
      </w:r>
      <w:r>
        <w:rPr>
          <w:rFonts w:ascii="Times New Roman" w:eastAsia="Times New Roman" w:hAnsi="Times New Roman" w:cs="Times New Roman"/>
          <w:i/>
          <w:iCs/>
          <w:sz w:val="24"/>
          <w:szCs w:val="24"/>
          <w:u w:val="single"/>
        </w:rPr>
        <w:t>Științe Politice</w:t>
      </w:r>
    </w:p>
    <w:p w14:paraId="733AAEC8" w14:textId="77777777" w:rsidR="00ED6A97" w:rsidRDefault="00000000">
      <w:pPr>
        <w:ind w:right="-567"/>
        <w:rPr>
          <w:rFonts w:ascii="Times New Roman" w:eastAsia="Times New Roman" w:hAnsi="Times New Roman" w:cs="Times New Roman"/>
          <w:sz w:val="24"/>
          <w:szCs w:val="24"/>
          <w:u w:val="single"/>
        </w:rPr>
      </w:pPr>
      <w:r>
        <w:rPr>
          <w:rFonts w:ascii="Times New Roman" w:eastAsia="Times New Roman" w:hAnsi="Times New Roman" w:cs="Times New Roman"/>
          <w:b/>
          <w:bCs/>
          <w:sz w:val="24"/>
          <w:szCs w:val="24"/>
        </w:rPr>
        <w:t>PROGRAMUL DE STUDII</w:t>
      </w:r>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u w:val="single"/>
        </w:rPr>
        <w:t>(Specializarea): SP/RISE</w:t>
      </w:r>
    </w:p>
    <w:p w14:paraId="2D502B7D" w14:textId="77777777" w:rsidR="00ED6A97" w:rsidRDefault="00ED6A97">
      <w:pPr>
        <w:ind w:right="-567"/>
        <w:rPr>
          <w:rFonts w:ascii="Times New Roman" w:eastAsia="Times New Roman" w:hAnsi="Times New Roman" w:cs="Times New Roman"/>
          <w:sz w:val="24"/>
          <w:szCs w:val="24"/>
          <w:u w:val="single"/>
        </w:rPr>
      </w:pPr>
    </w:p>
    <w:p w14:paraId="77A1258F" w14:textId="77777777" w:rsidR="00ED6A97" w:rsidRDefault="00ED6A97">
      <w:pPr>
        <w:spacing w:line="360" w:lineRule="auto"/>
        <w:rPr>
          <w:rFonts w:ascii="Times New Roman" w:eastAsia="Times New Roman" w:hAnsi="Times New Roman" w:cs="Times New Roman"/>
          <w:sz w:val="24"/>
          <w:szCs w:val="24"/>
        </w:rPr>
      </w:pPr>
    </w:p>
    <w:p w14:paraId="7C2AE644" w14:textId="77777777" w:rsidR="00ED6A97" w:rsidRDefault="00ED6A97">
      <w:pPr>
        <w:spacing w:line="360" w:lineRule="auto"/>
        <w:rPr>
          <w:rFonts w:ascii="Times New Roman" w:eastAsia="Times New Roman" w:hAnsi="Times New Roman" w:cs="Times New Roman"/>
          <w:sz w:val="24"/>
          <w:szCs w:val="24"/>
        </w:rPr>
      </w:pPr>
    </w:p>
    <w:p w14:paraId="14D0C0B5" w14:textId="77777777" w:rsidR="00ED6A97" w:rsidRDefault="00000000">
      <w:pPr>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FIŞA DISCIPLINEI</w:t>
      </w:r>
    </w:p>
    <w:p w14:paraId="277D98ED" w14:textId="77777777" w:rsidR="00ED6A97" w:rsidRDefault="00000000">
      <w:pPr>
        <w:spacing w:line="36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Politică americană (PA)</w:t>
      </w:r>
    </w:p>
    <w:p w14:paraId="18608648" w14:textId="77777777" w:rsidR="00ED6A97" w:rsidRDefault="00ED6A97">
      <w:pPr>
        <w:spacing w:line="360" w:lineRule="auto"/>
        <w:rPr>
          <w:rFonts w:ascii="Times New Roman" w:eastAsia="Times New Roman" w:hAnsi="Times New Roman" w:cs="Times New Roman"/>
          <w:sz w:val="24"/>
          <w:szCs w:val="24"/>
        </w:rPr>
      </w:pPr>
    </w:p>
    <w:p w14:paraId="4A0C24E3" w14:textId="77777777" w:rsidR="00ED6A97" w:rsidRDefault="00ED6A97">
      <w:pPr>
        <w:spacing w:line="360" w:lineRule="auto"/>
        <w:rPr>
          <w:rFonts w:ascii="Times New Roman" w:eastAsia="Times New Roman" w:hAnsi="Times New Roman" w:cs="Times New Roman"/>
          <w:sz w:val="24"/>
          <w:szCs w:val="24"/>
        </w:rPr>
      </w:pPr>
    </w:p>
    <w:p w14:paraId="4EF0032A" w14:textId="77777777" w:rsidR="00ED6A97"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Statutul disciplinei</w:t>
      </w:r>
      <w:r>
        <w:rPr>
          <w:rFonts w:ascii="Times New Roman" w:eastAsia="Times New Roman" w:hAnsi="Times New Roman" w:cs="Times New Roman"/>
          <w:sz w:val="24"/>
          <w:szCs w:val="24"/>
        </w:rPr>
        <w:t xml:space="preserve">:      </w:t>
      </w:r>
      <w:sdt>
        <w:sdtPr>
          <w:tag w:val="goog_rdk_0"/>
          <w:id w:val="88551592"/>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obligatorie</w:t>
      </w:r>
      <w:r>
        <w:rPr>
          <w:rFonts w:ascii="Times New Roman" w:eastAsia="Times New Roman" w:hAnsi="Times New Roman" w:cs="Times New Roman"/>
          <w:sz w:val="24"/>
          <w:szCs w:val="24"/>
        </w:rPr>
        <w:t xml:space="preserve">       </w:t>
      </w:r>
      <w:sdt>
        <w:sdtPr>
          <w:tag w:val="goog_rdk_1"/>
          <w:id w:val="-766851282"/>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opţională</w:t>
      </w:r>
      <w:r>
        <w:rPr>
          <w:rFonts w:ascii="Times New Roman" w:eastAsia="Times New Roman" w:hAnsi="Times New Roman" w:cs="Times New Roman"/>
          <w:sz w:val="24"/>
          <w:szCs w:val="24"/>
        </w:rPr>
        <w:t xml:space="preserve">       </w:t>
      </w:r>
      <w:sdt>
        <w:sdtPr>
          <w:tag w:val="goog_rdk_2"/>
          <w:id w:val="-598998845"/>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facultativă</w:t>
      </w:r>
    </w:p>
    <w:p w14:paraId="68B62EE8" w14:textId="77777777" w:rsidR="00ED6A97"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Nivelul de studii</w:t>
      </w:r>
      <w:r>
        <w:rPr>
          <w:rFonts w:ascii="Times New Roman" w:eastAsia="Times New Roman" w:hAnsi="Times New Roman" w:cs="Times New Roman"/>
          <w:sz w:val="24"/>
          <w:szCs w:val="24"/>
        </w:rPr>
        <w:t xml:space="preserve">:          </w:t>
      </w:r>
      <w:sdt>
        <w:sdtPr>
          <w:tag w:val="goog_rdk_3"/>
          <w:id w:val="-2092973503"/>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Licenţă</w:t>
      </w:r>
      <w:r>
        <w:rPr>
          <w:rFonts w:ascii="Times New Roman" w:eastAsia="Times New Roman" w:hAnsi="Times New Roman" w:cs="Times New Roman"/>
          <w:sz w:val="24"/>
          <w:szCs w:val="24"/>
        </w:rPr>
        <w:t xml:space="preserve">             </w:t>
      </w:r>
      <w:sdt>
        <w:sdtPr>
          <w:tag w:val="goog_rdk_4"/>
          <w:id w:val="336447245"/>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Masterat</w:t>
      </w:r>
      <w:r>
        <w:rPr>
          <w:rFonts w:ascii="Times New Roman" w:eastAsia="Times New Roman" w:hAnsi="Times New Roman" w:cs="Times New Roman"/>
          <w:sz w:val="24"/>
          <w:szCs w:val="24"/>
        </w:rPr>
        <w:t xml:space="preserve">        </w:t>
      </w:r>
      <w:sdt>
        <w:sdtPr>
          <w:tag w:val="goog_rdk_5"/>
          <w:id w:val="369531157"/>
        </w:sdtPr>
        <w:sdtContent>
          <w:r>
            <w:rPr>
              <w:rFonts w:ascii="Arial Unicode MS" w:eastAsia="Arial Unicode MS" w:hAnsi="Arial Unicode MS" w:cs="Arial Unicode MS"/>
              <w:sz w:val="24"/>
              <w:szCs w:val="24"/>
            </w:rPr>
            <w:t>☐</w:t>
          </w:r>
        </w:sdtContent>
      </w:sdt>
      <w:r>
        <w:rPr>
          <w:rFonts w:ascii="Times New Roman" w:eastAsia="Times New Roman" w:hAnsi="Times New Roman" w:cs="Times New Roman"/>
          <w:sz w:val="24"/>
          <w:szCs w:val="24"/>
        </w:rPr>
        <w:t xml:space="preserve"> </w:t>
      </w:r>
      <w:r>
        <w:rPr>
          <w:rFonts w:ascii="Times New Roman" w:eastAsia="Times New Roman" w:hAnsi="Times New Roman" w:cs="Times New Roman"/>
          <w:i/>
          <w:iCs/>
          <w:sz w:val="24"/>
          <w:szCs w:val="24"/>
        </w:rPr>
        <w:t>Doctorat</w:t>
      </w:r>
    </w:p>
    <w:p w14:paraId="30327384" w14:textId="77777777" w:rsidR="00ED6A97" w:rsidRDefault="00ED6A97">
      <w:pPr>
        <w:spacing w:line="360" w:lineRule="auto"/>
        <w:rPr>
          <w:rFonts w:ascii="Times New Roman" w:eastAsia="Times New Roman" w:hAnsi="Times New Roman" w:cs="Times New Roman"/>
          <w:b/>
          <w:bCs/>
          <w:sz w:val="24"/>
          <w:szCs w:val="24"/>
        </w:rPr>
      </w:pPr>
    </w:p>
    <w:p w14:paraId="1A8664C0" w14:textId="77777777" w:rsidR="00ED6A97"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Anul de studii</w:t>
      </w:r>
      <w:r>
        <w:rPr>
          <w:rFonts w:ascii="Times New Roman" w:eastAsia="Times New Roman" w:hAnsi="Times New Roman" w:cs="Times New Roman"/>
          <w:sz w:val="24"/>
          <w:szCs w:val="24"/>
        </w:rPr>
        <w:t>: III</w:t>
      </w:r>
    </w:p>
    <w:p w14:paraId="30D3CC67" w14:textId="77777777" w:rsidR="00ED6A97" w:rsidRDefault="00000000">
      <w:pP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Semestrul</w:t>
      </w:r>
      <w:r>
        <w:rPr>
          <w:rFonts w:ascii="Times New Roman" w:eastAsia="Times New Roman" w:hAnsi="Times New Roman" w:cs="Times New Roman"/>
          <w:sz w:val="24"/>
          <w:szCs w:val="24"/>
        </w:rPr>
        <w:t>: 2</w:t>
      </w:r>
    </w:p>
    <w:p w14:paraId="48555D2A"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p w14:paraId="0DE3F49E" w14:textId="77777777" w:rsidR="00ED6A97" w:rsidRDefault="00000000">
      <w:pPr>
        <w:pBdr>
          <w:top w:val="nil"/>
          <w:left w:val="nil"/>
          <w:bottom w:val="nil"/>
          <w:right w:val="nil"/>
          <w:between w:val="nil"/>
        </w:pBdr>
        <w:spacing w:after="0"/>
        <w:rPr>
          <w:rFonts w:ascii="Times New Roman" w:eastAsia="Times New Roman" w:hAnsi="Times New Roman" w:cs="Times New Roman"/>
          <w:i/>
          <w:iCs/>
          <w:color w:val="000000"/>
          <w:sz w:val="24"/>
          <w:szCs w:val="24"/>
        </w:rPr>
      </w:pPr>
      <w:r>
        <w:rPr>
          <w:rFonts w:ascii="Times New Roman" w:eastAsia="Times New Roman" w:hAnsi="Times New Roman" w:cs="Times New Roman"/>
          <w:b/>
          <w:bCs/>
          <w:color w:val="000000"/>
          <w:sz w:val="24"/>
          <w:szCs w:val="24"/>
        </w:rPr>
        <w:t xml:space="preserve">Titularul cursului: </w:t>
      </w:r>
      <w:r>
        <w:rPr>
          <w:rFonts w:ascii="Times New Roman" w:eastAsia="Times New Roman" w:hAnsi="Times New Roman" w:cs="Times New Roman"/>
          <w:sz w:val="24"/>
          <w:szCs w:val="24"/>
        </w:rPr>
        <w:t>L</w:t>
      </w:r>
      <w:r>
        <w:rPr>
          <w:rFonts w:ascii="Times New Roman" w:eastAsia="Times New Roman" w:hAnsi="Times New Roman" w:cs="Times New Roman"/>
          <w:color w:val="000000"/>
          <w:sz w:val="24"/>
          <w:szCs w:val="24"/>
        </w:rPr>
        <w:t>ect. dr. Nicolae – Emanuel Dobrei</w:t>
      </w:r>
    </w:p>
    <w:p w14:paraId="7D2C1B80"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tbl>
      <w:tblPr>
        <w:tblStyle w:val="a"/>
        <w:tblpPr w:leftFromText="180" w:rightFromText="180" w:vertAnchor="text" w:tblpY="113"/>
        <w:tblW w:w="9747" w:type="dxa"/>
        <w:tblBorders>
          <w:top w:val="nil"/>
          <w:left w:val="nil"/>
          <w:bottom w:val="nil"/>
          <w:right w:val="nil"/>
        </w:tblBorders>
        <w:tblLayout w:type="fixed"/>
        <w:tblLook w:val="0000" w:firstRow="0" w:lastRow="0" w:firstColumn="0" w:lastColumn="0" w:noHBand="0" w:noVBand="0"/>
      </w:tblPr>
      <w:tblGrid>
        <w:gridCol w:w="2692"/>
        <w:gridCol w:w="1454"/>
        <w:gridCol w:w="1454"/>
        <w:gridCol w:w="1454"/>
        <w:gridCol w:w="1454"/>
        <w:gridCol w:w="1239"/>
      </w:tblGrid>
      <w:tr w:rsidR="00ED6A97" w14:paraId="372EABBB" w14:textId="77777777">
        <w:trPr>
          <w:trHeight w:val="159"/>
        </w:trPr>
        <w:tc>
          <w:tcPr>
            <w:tcW w:w="9747" w:type="dxa"/>
            <w:gridSpan w:val="6"/>
            <w:tcBorders>
              <w:top w:val="single" w:sz="8" w:space="0" w:color="000000"/>
              <w:left w:val="single" w:sz="8" w:space="0" w:color="000000"/>
              <w:right w:val="single" w:sz="8" w:space="0" w:color="000000"/>
            </w:tcBorders>
            <w:shd w:val="clear" w:color="auto" w:fill="FFFFFF"/>
          </w:tcPr>
          <w:p w14:paraId="2027EFFE"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Număr de ore/Verificarea/Credite </w:t>
            </w:r>
          </w:p>
        </w:tc>
      </w:tr>
      <w:tr w:rsidR="00ED6A97" w14:paraId="7A6CED9F" w14:textId="77777777">
        <w:trPr>
          <w:trHeight w:val="159"/>
        </w:trPr>
        <w:tc>
          <w:tcPr>
            <w:tcW w:w="2692" w:type="dxa"/>
            <w:tcBorders>
              <w:top w:val="single" w:sz="8" w:space="0" w:color="000000"/>
              <w:left w:val="single" w:sz="8" w:space="0" w:color="000000"/>
              <w:bottom w:val="single" w:sz="8" w:space="0" w:color="000000"/>
              <w:right w:val="single" w:sz="8" w:space="0" w:color="000000"/>
            </w:tcBorders>
            <w:shd w:val="clear" w:color="auto" w:fill="FFFFFF"/>
          </w:tcPr>
          <w:p w14:paraId="147EF137"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Curs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64F87B02"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Seminar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2B93E620"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Laborator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63F030C4"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Proiect </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108BB290"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Examinare </w:t>
            </w:r>
          </w:p>
        </w:tc>
        <w:tc>
          <w:tcPr>
            <w:tcW w:w="1239" w:type="dxa"/>
            <w:tcBorders>
              <w:top w:val="single" w:sz="8" w:space="0" w:color="000000"/>
              <w:left w:val="single" w:sz="8" w:space="0" w:color="000000"/>
              <w:bottom w:val="single" w:sz="8" w:space="0" w:color="000000"/>
              <w:right w:val="single" w:sz="8" w:space="0" w:color="000000"/>
            </w:tcBorders>
            <w:shd w:val="clear" w:color="auto" w:fill="FFFFFF"/>
          </w:tcPr>
          <w:p w14:paraId="5A4DEC3E"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Credite </w:t>
            </w:r>
          </w:p>
        </w:tc>
      </w:tr>
      <w:tr w:rsidR="00ED6A97" w14:paraId="3FD81A55" w14:textId="77777777">
        <w:trPr>
          <w:trHeight w:val="159"/>
        </w:trPr>
        <w:tc>
          <w:tcPr>
            <w:tcW w:w="2692" w:type="dxa"/>
            <w:tcBorders>
              <w:top w:val="single" w:sz="8" w:space="0" w:color="000000"/>
              <w:left w:val="single" w:sz="8" w:space="0" w:color="000000"/>
              <w:bottom w:val="single" w:sz="8" w:space="0" w:color="000000"/>
              <w:right w:val="single" w:sz="8" w:space="0" w:color="000000"/>
            </w:tcBorders>
            <w:shd w:val="clear" w:color="auto" w:fill="FFFFFF"/>
          </w:tcPr>
          <w:p w14:paraId="3FE4EA91"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C=28, SI=47</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4C07959E" w14:textId="77777777" w:rsidR="00ED6A97" w:rsidRDefault="00000000">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S=28, SI=47</w:t>
            </w: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5A03992D"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571837D3"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tc>
        <w:tc>
          <w:tcPr>
            <w:tcW w:w="1454" w:type="dxa"/>
            <w:tcBorders>
              <w:top w:val="single" w:sz="8" w:space="0" w:color="000000"/>
              <w:left w:val="single" w:sz="8" w:space="0" w:color="000000"/>
              <w:bottom w:val="single" w:sz="8" w:space="0" w:color="000000"/>
              <w:right w:val="single" w:sz="8" w:space="0" w:color="000000"/>
            </w:tcBorders>
            <w:shd w:val="clear" w:color="auto" w:fill="FFFFFF"/>
          </w:tcPr>
          <w:p w14:paraId="572289BE"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tc>
        <w:tc>
          <w:tcPr>
            <w:tcW w:w="1239" w:type="dxa"/>
            <w:tcBorders>
              <w:top w:val="single" w:sz="8" w:space="0" w:color="000000"/>
              <w:left w:val="single" w:sz="8" w:space="0" w:color="000000"/>
              <w:bottom w:val="single" w:sz="8" w:space="0" w:color="000000"/>
              <w:right w:val="single" w:sz="8" w:space="0" w:color="000000"/>
            </w:tcBorders>
            <w:shd w:val="clear" w:color="auto" w:fill="FFFFFF"/>
          </w:tcPr>
          <w:p w14:paraId="630B3409" w14:textId="77777777" w:rsidR="00ED6A97" w:rsidRDefault="00000000">
            <w:pPr>
              <w:pBdr>
                <w:top w:val="nil"/>
                <w:left w:val="nil"/>
                <w:bottom w:val="nil"/>
                <w:right w:val="nil"/>
                <w:between w:val="nil"/>
              </w:pBdr>
              <w:spacing w:after="0" w:line="360" w:lineRule="auto"/>
              <w:jc w:val="center"/>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6</w:t>
            </w:r>
          </w:p>
        </w:tc>
      </w:tr>
    </w:tbl>
    <w:p w14:paraId="6076F948"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p w14:paraId="4F462728"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p>
    <w:p w14:paraId="515907DE"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p w14:paraId="5F8F9D6C" w14:textId="77777777" w:rsidR="00ED6A97" w:rsidRDefault="00ED6A97">
      <w:pPr>
        <w:pBdr>
          <w:top w:val="nil"/>
          <w:left w:val="nil"/>
          <w:bottom w:val="nil"/>
          <w:right w:val="nil"/>
          <w:between w:val="nil"/>
        </w:pBdr>
        <w:spacing w:after="0" w:line="360" w:lineRule="auto"/>
        <w:rPr>
          <w:rFonts w:ascii="Times New Roman" w:eastAsia="Times New Roman" w:hAnsi="Times New Roman" w:cs="Times New Roman"/>
          <w:b/>
          <w:bCs/>
          <w:color w:val="000000"/>
          <w:sz w:val="24"/>
          <w:szCs w:val="24"/>
        </w:rPr>
      </w:pPr>
    </w:p>
    <w:p w14:paraId="239726E8" w14:textId="77777777" w:rsidR="00ED6A97"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lastRenderedPageBreak/>
        <w:t>A. OBIECTIVELE DISCIPLINEI</w:t>
      </w:r>
    </w:p>
    <w:p w14:paraId="78BC509E" w14:textId="77777777" w:rsidR="00ED6A97" w:rsidRDefault="00000000">
      <w:pPr>
        <w:pBdr>
          <w:top w:val="nil"/>
          <w:left w:val="nil"/>
          <w:bottom w:val="nil"/>
          <w:right w:val="nil"/>
          <w:between w:val="nil"/>
        </w:pBdr>
        <w:spacing w:after="0" w:line="240" w:lineRule="auto"/>
        <w:ind w:right="-56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Cursul de Politică americană oferă o introducere detaliată asupra cadrului instituțional, evoluției istorice și problemelor curente ale democrației americane. Nu există precondiții pentru înscriere; vom avea o abordare interdisciplinară prin care să putem înțelege mecanismele politice ale obiectului studiat. Vă vor fi deci utile cunoștințele și metodele deprinse în anii anteriori, fie că e vorba de teoria relațiilor internaționale, sociologie politică, ideologii, sisteme de partide etc.</w:t>
      </w:r>
    </w:p>
    <w:p w14:paraId="6B6DC265" w14:textId="77777777" w:rsidR="00ED6A97" w:rsidRDefault="00ED6A97">
      <w:pPr>
        <w:pBdr>
          <w:top w:val="nil"/>
          <w:left w:val="nil"/>
          <w:bottom w:val="nil"/>
          <w:right w:val="nil"/>
          <w:between w:val="nil"/>
        </w:pBdr>
        <w:spacing w:after="0" w:line="360" w:lineRule="auto"/>
        <w:ind w:right="-567"/>
        <w:jc w:val="both"/>
        <w:rPr>
          <w:rFonts w:ascii="Times New Roman" w:eastAsia="Times New Roman" w:hAnsi="Times New Roman" w:cs="Times New Roman"/>
          <w:b/>
          <w:bCs/>
          <w:color w:val="000000"/>
          <w:sz w:val="24"/>
          <w:szCs w:val="24"/>
        </w:rPr>
      </w:pPr>
    </w:p>
    <w:p w14:paraId="6CC7866A" w14:textId="77777777" w:rsidR="00ED6A97" w:rsidRDefault="00000000">
      <w:pPr>
        <w:pBdr>
          <w:top w:val="nil"/>
          <w:left w:val="nil"/>
          <w:bottom w:val="nil"/>
          <w:right w:val="nil"/>
          <w:between w:val="nil"/>
        </w:pBdr>
        <w:spacing w:after="0" w:line="360" w:lineRule="auto"/>
        <w:ind w:right="-567"/>
        <w:jc w:val="both"/>
        <w:rPr>
          <w:rFonts w:ascii="Times New Roman" w:eastAsia="Times New Roman" w:hAnsi="Times New Roman" w:cs="Times New Roman"/>
          <w:i/>
          <w:iCs/>
          <w:color w:val="000000"/>
          <w:sz w:val="24"/>
          <w:szCs w:val="24"/>
        </w:rPr>
      </w:pPr>
      <w:r>
        <w:rPr>
          <w:rFonts w:ascii="Times New Roman" w:eastAsia="Times New Roman" w:hAnsi="Times New Roman" w:cs="Times New Roman"/>
          <w:b/>
          <w:bCs/>
          <w:color w:val="000000"/>
          <w:sz w:val="24"/>
          <w:szCs w:val="24"/>
        </w:rPr>
        <w:t>B. PRECONDIŢII DE ACCESARE A DISCIPLINEI</w:t>
      </w:r>
    </w:p>
    <w:p w14:paraId="3D7C75BD" w14:textId="2D3B3100" w:rsidR="00ED6A97" w:rsidRDefault="008276E6">
      <w:pPr>
        <w:pBdr>
          <w:top w:val="nil"/>
          <w:left w:val="nil"/>
          <w:bottom w:val="nil"/>
          <w:right w:val="nil"/>
          <w:between w:val="nil"/>
        </w:pBdr>
        <w:spacing w:after="0" w:line="360" w:lineRule="auto"/>
        <w:ind w:right="-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NU</w:t>
      </w:r>
    </w:p>
    <w:p w14:paraId="6ABD966B" w14:textId="77777777" w:rsidR="00ED6A97" w:rsidRDefault="00ED6A97">
      <w:pPr>
        <w:pBdr>
          <w:top w:val="nil"/>
          <w:left w:val="nil"/>
          <w:bottom w:val="nil"/>
          <w:right w:val="nil"/>
          <w:between w:val="nil"/>
        </w:pBdr>
        <w:spacing w:after="0" w:line="360" w:lineRule="auto"/>
        <w:ind w:right="-567"/>
        <w:jc w:val="both"/>
        <w:rPr>
          <w:rFonts w:ascii="Times New Roman" w:eastAsia="Times New Roman" w:hAnsi="Times New Roman" w:cs="Times New Roman"/>
          <w:color w:val="000000"/>
          <w:sz w:val="24"/>
          <w:szCs w:val="24"/>
        </w:rPr>
      </w:pPr>
    </w:p>
    <w:p w14:paraId="32498CE8" w14:textId="77777777" w:rsidR="00D274FD" w:rsidRDefault="00D274FD" w:rsidP="00D274FD">
      <w:pPr>
        <w:pBdr>
          <w:top w:val="nil"/>
          <w:left w:val="nil"/>
          <w:bottom w:val="nil"/>
          <w:right w:val="nil"/>
          <w:between w:val="nil"/>
        </w:pBdr>
        <w:spacing w:after="0" w:line="360" w:lineRule="auto"/>
        <w:ind w:right="-567"/>
        <w:jc w:val="both"/>
        <w:rPr>
          <w:rFonts w:ascii="Times New Roman" w:eastAsia="Times New Roman" w:hAnsi="Times New Roman" w:cs="Times New Roman"/>
          <w:i/>
          <w:iCs/>
          <w:color w:val="000000"/>
          <w:sz w:val="24"/>
          <w:szCs w:val="24"/>
        </w:rPr>
      </w:pPr>
      <w:r>
        <w:rPr>
          <w:rFonts w:ascii="Times New Roman" w:eastAsia="Times New Roman" w:hAnsi="Times New Roman" w:cs="Times New Roman"/>
          <w:b/>
          <w:bCs/>
          <w:color w:val="000000"/>
          <w:sz w:val="24"/>
          <w:szCs w:val="24"/>
        </w:rPr>
        <w:t>C. COMPETENŢE SPECIFICE</w:t>
      </w:r>
    </w:p>
    <w:p w14:paraId="4AAF80DD" w14:textId="77777777" w:rsidR="00D274FD" w:rsidRDefault="00D274FD" w:rsidP="00D274FD">
      <w:pPr>
        <w:pBdr>
          <w:top w:val="nil"/>
          <w:left w:val="nil"/>
          <w:bottom w:val="nil"/>
          <w:right w:val="nil"/>
          <w:between w:val="nil"/>
        </w:pBdr>
        <w:spacing w:after="0" w:line="360" w:lineRule="auto"/>
        <w:jc w:val="both"/>
        <w:rPr>
          <w:rFonts w:ascii="Times New Roman" w:eastAsia="Times New Roman" w:hAnsi="Times New Roman" w:cs="Times New Roman"/>
          <w:b/>
          <w:bCs/>
          <w:color w:val="000000"/>
          <w:sz w:val="24"/>
          <w:szCs w:val="24"/>
        </w:rPr>
      </w:pPr>
      <w:r>
        <w:rPr>
          <w:rFonts w:ascii="Times New Roman" w:eastAsia="Times New Roman" w:hAnsi="Times New Roman" w:cs="Times New Roman"/>
          <w:noProof/>
          <w:color w:val="000000"/>
          <w:sz w:val="24"/>
          <w:szCs w:val="24"/>
        </w:rPr>
        <w:drawing>
          <wp:inline distT="0" distB="0" distL="0" distR="0" wp14:anchorId="03A68C61" wp14:editId="27640875">
            <wp:extent cx="5760720" cy="5079365"/>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60720" cy="5079365"/>
                    </a:xfrm>
                    <a:prstGeom prst="rect">
                      <a:avLst/>
                    </a:prstGeom>
                    <a:ln/>
                  </pic:spPr>
                </pic:pic>
              </a:graphicData>
            </a:graphic>
          </wp:inline>
        </w:drawing>
      </w:r>
    </w:p>
    <w:p w14:paraId="49EF7D4B" w14:textId="77777777" w:rsidR="00D274FD" w:rsidRDefault="00D274FD" w:rsidP="00D274FD">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p w14:paraId="152DDC98" w14:textId="77777777" w:rsidR="00ED6A97" w:rsidRDefault="00ED6A97">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tbl>
      <w:tblPr>
        <w:tblStyle w:val="a0"/>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ED6A97" w14:paraId="5BCE09BF" w14:textId="77777777">
        <w:tc>
          <w:tcPr>
            <w:tcW w:w="9072" w:type="dxa"/>
            <w:tcMar>
              <w:top w:w="100" w:type="dxa"/>
              <w:left w:w="100" w:type="dxa"/>
              <w:bottom w:w="100" w:type="dxa"/>
              <w:right w:w="100" w:type="dxa"/>
            </w:tcMar>
          </w:tcPr>
          <w:sdt>
            <w:sdtPr>
              <w:tag w:val="goog_rdk_6"/>
              <w:id w:val="-1862814078"/>
              <w:lock w:val="contentLocked"/>
            </w:sdtPr>
            <w:sdtContent>
              <w:p w14:paraId="1B746832"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Elaborarea fişei disciplinei Politică americană a avut loc în urma discutării conţinutului disciplinei şi a cerinţelor practice cu specialişti şi practicieni din domeniu, dar şi pornind de la competenţele profesionale cerute de piaţa muncii.</w:t>
                </w:r>
              </w:p>
            </w:sdtContent>
          </w:sdt>
        </w:tc>
      </w:tr>
    </w:tbl>
    <w:p w14:paraId="0A58DE73" w14:textId="77777777" w:rsidR="00ED6A97" w:rsidRDefault="00ED6A97">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tbl>
      <w:tblPr>
        <w:tblStyle w:val="a1"/>
        <w:tblW w:w="90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72"/>
      </w:tblGrid>
      <w:tr w:rsidR="00ED6A97" w14:paraId="183FA115" w14:textId="77777777">
        <w:tc>
          <w:tcPr>
            <w:tcW w:w="9072" w:type="dxa"/>
            <w:tcMar>
              <w:top w:w="100" w:type="dxa"/>
              <w:left w:w="100" w:type="dxa"/>
              <w:bottom w:w="100" w:type="dxa"/>
              <w:right w:w="100" w:type="dxa"/>
            </w:tcMar>
          </w:tcPr>
          <w:sdt>
            <w:sdtPr>
              <w:tag w:val="goog_rdk_7"/>
              <w:id w:val="-19002995"/>
              <w:lock w:val="contentLocked"/>
            </w:sdtPr>
            <w:sdtContent>
              <w:p w14:paraId="0E5A9123"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Rezultatele învățării</w:t>
                </w:r>
              </w:p>
              <w:p w14:paraId="437E9766"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Cunoștințe </w:t>
                </w:r>
              </w:p>
              <w:p w14:paraId="6A82F9EC"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C1: Studentul/Absolventul utilizează metodologia teoretică a cercetării științifice, constând în efectuarea de cercetări de fond, construirea unei ipoteze, testarea acesteia, analizarea datelor și încheierea rezultatelor.</w:t>
                </w:r>
              </w:p>
              <w:p w14:paraId="3DBAB2B8"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C4: Studentul/Absolventul recunoaște, analizează și explică sistemele de guvernare, metodologia de analiză a activității și comportamentului politic, teoria și practica de influențare a oamenilor și de dobândire a guvernării.</w:t>
                </w:r>
              </w:p>
              <w:p w14:paraId="3E670A78"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C7: Studentul/Absolventul recunoaște, analizează și explică diversele ideologii politice care reprezintă un set de idei, principii, simboluri, mituri și doctrine etice, care sunt urmate de indivizi, grupuri, clase sau instituții și oferă o explicație cu privire la modul în care ar trebui să funcționeze o societate.</w:t>
                </w:r>
              </w:p>
              <w:p w14:paraId="12097E54" w14:textId="77777777" w:rsidR="00ED6A97" w:rsidRDefault="00ED6A97">
                <w:pPr>
                  <w:spacing w:after="0"/>
                  <w:jc w:val="both"/>
                  <w:rPr>
                    <w:rFonts w:ascii="Times New Roman" w:eastAsia="Times New Roman" w:hAnsi="Times New Roman" w:cs="Times New Roman"/>
                    <w:sz w:val="24"/>
                    <w:szCs w:val="24"/>
                  </w:rPr>
                </w:pPr>
              </w:p>
              <w:p w14:paraId="1140231A"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Aptitudini </w:t>
                </w:r>
              </w:p>
              <w:p w14:paraId="648F53F7"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A1: Studentul/Absolventul se angajează în conceperea sau crearea de noi cunoștințe prin formularea de întrebări în legătură cu cercetarea, prin cercetarea, îmbunătățirea sau dezvoltarea de concepte, teorii, modele, tehnici, instrumente, software sau metode operaționale și prin utilizarea de metode și tehnici științifice.</w:t>
                </w:r>
              </w:p>
              <w:p w14:paraId="69951B6C"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A2: Studentul/Absolventul aplică metode și tehnici științifice pentru investigarea fenomenelor, dobândind noi cunoștințe sau corectând și integrând cunoștințele anterioare.</w:t>
                </w:r>
              </w:p>
              <w:p w14:paraId="1849DF45"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A6: Studentul/Absolventul elaborează documente de cercetare sau susține prezentări pentru a raporta rezultatele unui proiect de cercetare și analiză desfășurat, indicând procedurile de analiză și metodele care au condus la rezultatele respective, precum și posibile interpretări ale rezultatelor.</w:t>
                </w:r>
              </w:p>
              <w:p w14:paraId="65071628" w14:textId="77777777" w:rsidR="00ED6A97" w:rsidRDefault="00ED6A97">
                <w:pPr>
                  <w:spacing w:after="0"/>
                  <w:jc w:val="both"/>
                  <w:rPr>
                    <w:rFonts w:ascii="Times New Roman" w:eastAsia="Times New Roman" w:hAnsi="Times New Roman" w:cs="Times New Roman"/>
                    <w:sz w:val="24"/>
                    <w:szCs w:val="24"/>
                  </w:rPr>
                </w:pPr>
              </w:p>
              <w:p w14:paraId="5BE9F04B"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Responsabilitate și autonomie</w:t>
                </w:r>
              </w:p>
              <w:p w14:paraId="38B45F70"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R1: Studentul/Absolventul analizează în mod eficace, regulat și sistematic propriile acțiuni, performanțe și atitudini și face ajustările necesare, căutând oportunități de dezvoltare profesională pentru a elimina lacunele în materie de cunoștințe și practici în domeniile identificate.</w:t>
                </w:r>
              </w:p>
              <w:p w14:paraId="7ABE1EA1" w14:textId="77777777" w:rsidR="00ED6A97" w:rsidRDefault="00000000">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R4: Studentul/Absolventul pronunță si apără hotărâri pe baza dovezilor interne și a criteriilor externe. Evaluează critic credibilitatea și fiabilitatea informațiilor înainte de a le utiliza sau de a le transmite altora. Dezvoltă o gândire independentă și critică.</w:t>
                </w:r>
              </w:p>
              <w:p w14:paraId="6AAA099C" w14:textId="77777777" w:rsidR="00ED6A97" w:rsidRDefault="00000000">
                <w:pPr>
                  <w:spacing w:after="0"/>
                  <w:jc w:val="both"/>
                  <w:rPr>
                    <w:rFonts w:ascii="Times New Roman" w:eastAsia="Times New Roman" w:hAnsi="Times New Roman" w:cs="Times New Roman"/>
                    <w:b/>
                    <w:bCs/>
                    <w:sz w:val="24"/>
                    <w:szCs w:val="24"/>
                  </w:rPr>
                </w:pPr>
                <w:r>
                  <w:rPr>
                    <w:rFonts w:ascii="Times New Roman" w:eastAsia="Times New Roman" w:hAnsi="Times New Roman" w:cs="Times New Roman"/>
                    <w:sz w:val="24"/>
                    <w:szCs w:val="24"/>
                  </w:rPr>
                  <w:t>R7: Studentul/Absolventul este în măsură să evalueze și să analizeze informațiile și sursele acestora. Studentul/Absolventul demonstrează capacitate de a accesa și de a avea o înțelegere critică atât a formelor tradiționale, cât și a celor noi de mass-media, precum și a rolului și funcției acestora în societățile democratice.</w:t>
                </w:r>
              </w:p>
            </w:sdtContent>
          </w:sdt>
        </w:tc>
      </w:tr>
    </w:tbl>
    <w:p w14:paraId="5C135C53" w14:textId="77777777" w:rsidR="00ED6A97" w:rsidRDefault="00ED6A97">
      <w:pPr>
        <w:pBdr>
          <w:top w:val="nil"/>
          <w:left w:val="nil"/>
          <w:bottom w:val="nil"/>
          <w:right w:val="nil"/>
          <w:between w:val="nil"/>
        </w:pBdr>
        <w:spacing w:after="0" w:line="360" w:lineRule="auto"/>
        <w:jc w:val="both"/>
        <w:rPr>
          <w:rFonts w:ascii="Times New Roman" w:eastAsia="Times New Roman" w:hAnsi="Times New Roman" w:cs="Times New Roman"/>
          <w:b/>
          <w:bCs/>
          <w:sz w:val="24"/>
          <w:szCs w:val="24"/>
        </w:rPr>
      </w:pPr>
    </w:p>
    <w:p w14:paraId="6DC9B0BE" w14:textId="77777777" w:rsidR="00ED6A97" w:rsidRDefault="00000000">
      <w:pPr>
        <w:pBdr>
          <w:top w:val="nil"/>
          <w:left w:val="nil"/>
          <w:bottom w:val="nil"/>
          <w:right w:val="nil"/>
          <w:between w:val="nil"/>
        </w:pBdr>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 xml:space="preserve">D. CONŢINUTUL DISCIPLINEI </w:t>
      </w:r>
    </w:p>
    <w:p w14:paraId="6D8E6BFF" w14:textId="77777777" w:rsidR="00ED6A97" w:rsidRDefault="00ED6A97">
      <w:pPr>
        <w:spacing w:after="0" w:line="240" w:lineRule="auto"/>
        <w:ind w:right="-567"/>
        <w:jc w:val="both"/>
        <w:rPr>
          <w:rFonts w:ascii="Times New Roman" w:eastAsia="Times New Roman" w:hAnsi="Times New Roman" w:cs="Times New Roman"/>
          <w:sz w:val="24"/>
          <w:szCs w:val="24"/>
        </w:rPr>
      </w:pPr>
    </w:p>
    <w:p w14:paraId="0BD202F6" w14:textId="77777777" w:rsidR="00ED6A97" w:rsidRDefault="00000000">
      <w:pPr>
        <w:spacing w:after="0" w:line="240" w:lineRule="auto"/>
        <w:ind w:right="-56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 Istorie. Originile Republicii</w:t>
      </w:r>
    </w:p>
    <w:p w14:paraId="12C84B72" w14:textId="77777777" w:rsidR="00ED6A97" w:rsidRDefault="00ED6A97">
      <w:pPr>
        <w:spacing w:after="0" w:line="240" w:lineRule="auto"/>
        <w:ind w:right="-567"/>
        <w:jc w:val="both"/>
        <w:rPr>
          <w:rFonts w:ascii="Times New Roman" w:eastAsia="Times New Roman" w:hAnsi="Times New Roman" w:cs="Times New Roman"/>
          <w:sz w:val="24"/>
          <w:szCs w:val="24"/>
        </w:rPr>
      </w:pPr>
    </w:p>
    <w:p w14:paraId="2903111C" w14:textId="52D38545"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1. Introducere. Perioada colonială </w:t>
      </w:r>
    </w:p>
    <w:p w14:paraId="75B41797" w14:textId="17AC91B8"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1. Constituția SUA </w:t>
      </w:r>
    </w:p>
    <w:p w14:paraId="18F9F372" w14:textId="77777777" w:rsidR="00ED6A97" w:rsidRDefault="00ED6A97">
      <w:pPr>
        <w:spacing w:after="0" w:line="240" w:lineRule="auto"/>
        <w:ind w:right="-567"/>
        <w:jc w:val="both"/>
        <w:rPr>
          <w:rFonts w:ascii="Times New Roman" w:eastAsia="Times New Roman" w:hAnsi="Times New Roman" w:cs="Times New Roman"/>
          <w:sz w:val="24"/>
          <w:szCs w:val="24"/>
        </w:rPr>
      </w:pPr>
    </w:p>
    <w:p w14:paraId="47FD0BFE" w14:textId="525EF7AA"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2. Independența și adoptarea Constituției Statelor Unite </w:t>
      </w:r>
    </w:p>
    <w:p w14:paraId="51C1F639" w14:textId="20501AF6"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Seminar 2 Dezbaterea federaliști – antifederaliști </w:t>
      </w:r>
    </w:p>
    <w:p w14:paraId="190FD894" w14:textId="77777777" w:rsidR="00ED6A97" w:rsidRDefault="00ED6A97">
      <w:pPr>
        <w:spacing w:after="0" w:line="240" w:lineRule="auto"/>
        <w:ind w:right="-567"/>
        <w:jc w:val="both"/>
        <w:rPr>
          <w:rFonts w:ascii="Times New Roman" w:eastAsia="Times New Roman" w:hAnsi="Times New Roman" w:cs="Times New Roman"/>
          <w:sz w:val="24"/>
          <w:szCs w:val="24"/>
        </w:rPr>
      </w:pPr>
    </w:p>
    <w:p w14:paraId="0FF46083" w14:textId="3C271FEA"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3. Primii ani ai Republicii </w:t>
      </w:r>
    </w:p>
    <w:p w14:paraId="2D2744A7" w14:textId="440037F6"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3 Drepturile omului și drepturile cetățenești în SUA. Un caz limită: ”The Torture Memos” </w:t>
      </w:r>
    </w:p>
    <w:p w14:paraId="568183F2" w14:textId="77777777" w:rsidR="00ED6A97" w:rsidRDefault="00ED6A97">
      <w:pPr>
        <w:spacing w:after="0" w:line="240" w:lineRule="auto"/>
        <w:ind w:right="-567"/>
        <w:jc w:val="both"/>
        <w:rPr>
          <w:rFonts w:ascii="Times New Roman" w:eastAsia="Times New Roman" w:hAnsi="Times New Roman" w:cs="Times New Roman"/>
          <w:sz w:val="24"/>
          <w:szCs w:val="24"/>
        </w:rPr>
      </w:pPr>
    </w:p>
    <w:p w14:paraId="41AFCD7B" w14:textId="77777777" w:rsidR="00ED6A97" w:rsidRDefault="00000000">
      <w:pPr>
        <w:spacing w:after="0" w:line="240" w:lineRule="auto"/>
        <w:ind w:right="-567"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II. Instituții. Sistemul politic american</w:t>
      </w:r>
    </w:p>
    <w:p w14:paraId="106AB71C" w14:textId="77777777" w:rsidR="00ED6A97" w:rsidRDefault="00ED6A97">
      <w:pPr>
        <w:spacing w:after="0" w:line="240" w:lineRule="auto"/>
        <w:ind w:right="-567"/>
        <w:jc w:val="both"/>
        <w:rPr>
          <w:rFonts w:ascii="Times New Roman" w:eastAsia="Times New Roman" w:hAnsi="Times New Roman" w:cs="Times New Roman"/>
          <w:sz w:val="24"/>
          <w:szCs w:val="24"/>
        </w:rPr>
      </w:pPr>
    </w:p>
    <w:p w14:paraId="68FF7553" w14:textId="09120BE4"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4 Puterea legislativă. Congresul Statelor Unite </w:t>
      </w:r>
    </w:p>
    <w:p w14:paraId="2B44EE49" w14:textId="145ED092"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4. Citizens United și problema finanțării campaniilor electorale </w:t>
      </w:r>
    </w:p>
    <w:p w14:paraId="0E762709" w14:textId="77777777" w:rsidR="00ED6A97" w:rsidRDefault="00ED6A97">
      <w:pPr>
        <w:spacing w:after="0" w:line="240" w:lineRule="auto"/>
        <w:ind w:right="-567"/>
        <w:jc w:val="both"/>
        <w:rPr>
          <w:rFonts w:ascii="Times New Roman" w:eastAsia="Times New Roman" w:hAnsi="Times New Roman" w:cs="Times New Roman"/>
          <w:sz w:val="24"/>
          <w:szCs w:val="24"/>
        </w:rPr>
      </w:pPr>
    </w:p>
    <w:p w14:paraId="65C446CE" w14:textId="147420FF"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5 Puterea executivă. Președinția </w:t>
      </w:r>
    </w:p>
    <w:p w14:paraId="35DD3211" w14:textId="462293B4"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5 Prerogativele Președintelui: este constituțional ”Războiul împotriva terorismului”? </w:t>
      </w:r>
    </w:p>
    <w:p w14:paraId="01D678DE" w14:textId="77777777" w:rsidR="00ED6A97" w:rsidRDefault="00ED6A97">
      <w:pPr>
        <w:spacing w:after="0" w:line="240" w:lineRule="auto"/>
        <w:ind w:right="-567"/>
        <w:jc w:val="both"/>
        <w:rPr>
          <w:rFonts w:ascii="Times New Roman" w:eastAsia="Times New Roman" w:hAnsi="Times New Roman" w:cs="Times New Roman"/>
          <w:sz w:val="24"/>
          <w:szCs w:val="24"/>
        </w:rPr>
      </w:pPr>
    </w:p>
    <w:p w14:paraId="1BE78317" w14:textId="37893BA7"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6 Puterea judecătorească. Curțile federale și Curtea Supremă a Statelor Unite </w:t>
      </w:r>
    </w:p>
    <w:p w14:paraId="1B9CC3CE" w14:textId="26C258A6"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6 Curtea Supremă în dezbaterile contemporane: până unde merge dreptul de a purta arme? </w:t>
      </w:r>
    </w:p>
    <w:p w14:paraId="32648ECE" w14:textId="77777777" w:rsidR="00D274FD" w:rsidRDefault="00D274FD">
      <w:pPr>
        <w:spacing w:after="0" w:line="240" w:lineRule="auto"/>
        <w:ind w:right="-567"/>
        <w:jc w:val="both"/>
        <w:rPr>
          <w:rFonts w:ascii="Times New Roman" w:eastAsia="Times New Roman" w:hAnsi="Times New Roman" w:cs="Times New Roman"/>
          <w:sz w:val="24"/>
          <w:szCs w:val="24"/>
        </w:rPr>
      </w:pPr>
    </w:p>
    <w:p w14:paraId="34BAF032" w14:textId="201420C2" w:rsidR="00D274FD" w:rsidRDefault="00D274FD" w:rsidP="00D274FD">
      <w:pPr>
        <w:spacing w:after="0" w:line="240" w:lineRule="auto"/>
        <w:ind w:right="-567"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III. </w:t>
      </w:r>
      <w:r w:rsidRPr="00D274FD">
        <w:rPr>
          <w:rFonts w:ascii="Times New Roman" w:eastAsia="Times New Roman" w:hAnsi="Times New Roman" w:cs="Times New Roman"/>
          <w:sz w:val="24"/>
          <w:szCs w:val="24"/>
        </w:rPr>
        <w:t>Politici publice, clivaje sociale și războaie culturale</w:t>
      </w:r>
    </w:p>
    <w:p w14:paraId="68107406" w14:textId="77777777" w:rsidR="00ED6A97" w:rsidRDefault="00ED6A97">
      <w:pPr>
        <w:spacing w:after="0" w:line="240" w:lineRule="auto"/>
        <w:ind w:right="-567"/>
        <w:jc w:val="both"/>
        <w:rPr>
          <w:rFonts w:ascii="Times New Roman" w:eastAsia="Times New Roman" w:hAnsi="Times New Roman" w:cs="Times New Roman"/>
          <w:sz w:val="24"/>
          <w:szCs w:val="24"/>
        </w:rPr>
      </w:pPr>
    </w:p>
    <w:p w14:paraId="5A40013D" w14:textId="08CFB020"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7. Politici publice și birocrația federală </w:t>
      </w:r>
    </w:p>
    <w:p w14:paraId="647C730D" w14:textId="22A46A9B"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7 Obamacare: este nevoie de un sistem public de sănătate? </w:t>
      </w:r>
    </w:p>
    <w:p w14:paraId="15569729" w14:textId="77777777" w:rsidR="00ED6A97" w:rsidRDefault="00ED6A97">
      <w:pPr>
        <w:spacing w:after="0" w:line="240" w:lineRule="auto"/>
        <w:ind w:right="-567"/>
        <w:jc w:val="both"/>
        <w:rPr>
          <w:rFonts w:ascii="Times New Roman" w:eastAsia="Times New Roman" w:hAnsi="Times New Roman" w:cs="Times New Roman"/>
          <w:sz w:val="24"/>
          <w:szCs w:val="24"/>
        </w:rPr>
      </w:pPr>
    </w:p>
    <w:p w14:paraId="35F1C6C7" w14:textId="189A91E1"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8 Politica externă americană </w:t>
      </w:r>
    </w:p>
    <w:p w14:paraId="176393B1" w14:textId="7CDB28D8"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8. Este justificată intervenția (militară) americană în alte țări de pe glob? </w:t>
      </w:r>
    </w:p>
    <w:p w14:paraId="6225A725" w14:textId="77777777" w:rsidR="00ED6A97" w:rsidRDefault="00ED6A97">
      <w:pPr>
        <w:spacing w:after="0" w:line="240" w:lineRule="auto"/>
        <w:ind w:right="-567"/>
        <w:jc w:val="both"/>
        <w:rPr>
          <w:rFonts w:ascii="Times New Roman" w:eastAsia="Times New Roman" w:hAnsi="Times New Roman" w:cs="Times New Roman"/>
          <w:sz w:val="24"/>
          <w:szCs w:val="24"/>
        </w:rPr>
      </w:pPr>
    </w:p>
    <w:p w14:paraId="598A18F9" w14:textId="7EBAEAF0"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9. De la sclavie la mișcarea pentru drepturile civile și ”Black Lives Matter” </w:t>
      </w:r>
    </w:p>
    <w:p w14:paraId="21ECDCD4" w14:textId="63D3FEC8"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9. E rasismul un fenomen real în societatea americană a secolului XXI? </w:t>
      </w:r>
    </w:p>
    <w:p w14:paraId="16E078BA" w14:textId="77777777" w:rsidR="00ED6A97" w:rsidRDefault="00ED6A97">
      <w:pPr>
        <w:spacing w:after="0" w:line="240" w:lineRule="auto"/>
        <w:ind w:right="-567"/>
        <w:jc w:val="both"/>
        <w:rPr>
          <w:rFonts w:ascii="Times New Roman" w:eastAsia="Times New Roman" w:hAnsi="Times New Roman" w:cs="Times New Roman"/>
          <w:sz w:val="24"/>
          <w:szCs w:val="24"/>
        </w:rPr>
      </w:pPr>
    </w:p>
    <w:p w14:paraId="3C842487" w14:textId="56E239C3"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10. Religie și politică în societatea americană </w:t>
      </w:r>
    </w:p>
    <w:p w14:paraId="347A2849" w14:textId="3FCED863"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10. Care este rolul legitim al religiei în învățământul public american? </w:t>
      </w:r>
    </w:p>
    <w:p w14:paraId="4D6838CF" w14:textId="77777777" w:rsidR="00ED6A97" w:rsidRDefault="00ED6A97">
      <w:pPr>
        <w:spacing w:after="0" w:line="240" w:lineRule="auto"/>
        <w:ind w:right="-567"/>
        <w:jc w:val="both"/>
        <w:rPr>
          <w:rFonts w:ascii="Times New Roman" w:eastAsia="Times New Roman" w:hAnsi="Times New Roman" w:cs="Times New Roman"/>
          <w:sz w:val="24"/>
          <w:szCs w:val="24"/>
        </w:rPr>
      </w:pPr>
    </w:p>
    <w:p w14:paraId="32583132" w14:textId="7D50330A"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11. Partidul Republican și ascensiunea dreptei conservatoare </w:t>
      </w:r>
    </w:p>
    <w:p w14:paraId="7C641664" w14:textId="08C3081D"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11. Există corectitudine politică? </w:t>
      </w:r>
    </w:p>
    <w:p w14:paraId="26BBE241" w14:textId="77777777" w:rsidR="00ED6A97" w:rsidRDefault="00ED6A97">
      <w:pPr>
        <w:spacing w:after="0" w:line="240" w:lineRule="auto"/>
        <w:ind w:right="-567"/>
        <w:jc w:val="both"/>
        <w:rPr>
          <w:rFonts w:ascii="Times New Roman" w:eastAsia="Times New Roman" w:hAnsi="Times New Roman" w:cs="Times New Roman"/>
          <w:sz w:val="24"/>
          <w:szCs w:val="24"/>
        </w:rPr>
      </w:pPr>
    </w:p>
    <w:p w14:paraId="10E3AF0F" w14:textId="3D1AEF37"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Tema 12. Partidul Democrat si miscarile progresiste </w:t>
      </w:r>
    </w:p>
    <w:p w14:paraId="09BF84F4" w14:textId="4D57F10A" w:rsidR="00ED6A97" w:rsidRDefault="00000000">
      <w:pPr>
        <w:spacing w:after="0" w:line="24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Seminar 12. Este justificata restrangerea dreptului la avort? </w:t>
      </w:r>
    </w:p>
    <w:p w14:paraId="135C4874" w14:textId="77777777" w:rsidR="00ED6A97" w:rsidRDefault="00ED6A97">
      <w:pPr>
        <w:spacing w:after="0" w:line="240" w:lineRule="auto"/>
        <w:ind w:right="-567"/>
        <w:jc w:val="both"/>
        <w:rPr>
          <w:rFonts w:ascii="Times New Roman" w:eastAsia="Times New Roman" w:hAnsi="Times New Roman" w:cs="Times New Roman"/>
          <w:sz w:val="24"/>
          <w:szCs w:val="24"/>
        </w:rPr>
      </w:pPr>
    </w:p>
    <w:p w14:paraId="56544C60" w14:textId="77777777" w:rsidR="00ED6A97" w:rsidRDefault="00ED6A97">
      <w:pPr>
        <w:spacing w:after="0" w:line="240" w:lineRule="auto"/>
        <w:ind w:right="-567"/>
        <w:jc w:val="both"/>
        <w:rPr>
          <w:rFonts w:ascii="Times New Roman" w:eastAsia="Times New Roman" w:hAnsi="Times New Roman" w:cs="Times New Roman"/>
          <w:sz w:val="24"/>
          <w:szCs w:val="24"/>
        </w:rPr>
      </w:pPr>
    </w:p>
    <w:p w14:paraId="7B02EE97" w14:textId="77777777" w:rsidR="00ED6A97" w:rsidRDefault="00000000">
      <w:pPr>
        <w:spacing w:after="0" w:line="360" w:lineRule="auto"/>
        <w:ind w:right="-567"/>
        <w:jc w:val="both"/>
        <w:rPr>
          <w:rFonts w:ascii="Times New Roman" w:eastAsia="Times New Roman" w:hAnsi="Times New Roman" w:cs="Times New Roman"/>
          <w:i/>
          <w:iCs/>
          <w:sz w:val="24"/>
          <w:szCs w:val="24"/>
        </w:rPr>
      </w:pPr>
      <w:r>
        <w:rPr>
          <w:rFonts w:ascii="Times New Roman" w:eastAsia="Times New Roman" w:hAnsi="Times New Roman" w:cs="Times New Roman"/>
          <w:b/>
          <w:bCs/>
          <w:sz w:val="24"/>
          <w:szCs w:val="24"/>
        </w:rPr>
        <w:t xml:space="preserve">E. EVALUARE </w:t>
      </w:r>
    </w:p>
    <w:p w14:paraId="3A881064" w14:textId="77777777" w:rsidR="00ED6A97"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 Forme de evaluare si pondere:</w:t>
      </w:r>
    </w:p>
    <w:tbl>
      <w:tblPr>
        <w:tblStyle w:val="a2"/>
        <w:tblW w:w="97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90"/>
        <w:gridCol w:w="6555"/>
        <w:gridCol w:w="1620"/>
      </w:tblGrid>
      <w:tr w:rsidR="00ED6A97" w14:paraId="34C3EB96" w14:textId="77777777">
        <w:tc>
          <w:tcPr>
            <w:tcW w:w="1590" w:type="dxa"/>
          </w:tcPr>
          <w:p w14:paraId="10E997C9" w14:textId="77777777" w:rsidR="00ED6A97"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Componente disciplină</w:t>
            </w:r>
          </w:p>
        </w:tc>
        <w:tc>
          <w:tcPr>
            <w:tcW w:w="6555" w:type="dxa"/>
          </w:tcPr>
          <w:p w14:paraId="6C70AA1F" w14:textId="77777777" w:rsidR="00ED6A97"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Forme de evaluare</w:t>
            </w:r>
          </w:p>
        </w:tc>
        <w:tc>
          <w:tcPr>
            <w:tcW w:w="1620" w:type="dxa"/>
          </w:tcPr>
          <w:p w14:paraId="393B58A1" w14:textId="77777777" w:rsidR="00ED6A97"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Pondere</w:t>
            </w:r>
          </w:p>
        </w:tc>
      </w:tr>
      <w:tr w:rsidR="00ED6A97" w14:paraId="31DD7744" w14:textId="77777777">
        <w:tc>
          <w:tcPr>
            <w:tcW w:w="1590" w:type="dxa"/>
          </w:tcPr>
          <w:p w14:paraId="5B319DD3" w14:textId="77777777" w:rsidR="00ED6A97" w:rsidRDefault="00ED6A97">
            <w:pPr>
              <w:spacing w:after="0" w:line="360" w:lineRule="auto"/>
              <w:rPr>
                <w:rFonts w:ascii="Times New Roman" w:eastAsia="Times New Roman" w:hAnsi="Times New Roman" w:cs="Times New Roman"/>
                <w:sz w:val="24"/>
                <w:szCs w:val="24"/>
              </w:rPr>
            </w:pPr>
          </w:p>
        </w:tc>
        <w:tc>
          <w:tcPr>
            <w:tcW w:w="6555" w:type="dxa"/>
          </w:tcPr>
          <w:p w14:paraId="19809AAC" w14:textId="576FBE0B" w:rsidR="00ED6A97" w:rsidRDefault="00000000" w:rsidP="008276E6">
            <w:pPr>
              <w:spacing w:after="0" w:line="240" w:lineRule="auto"/>
              <w:rPr>
                <w:rFonts w:ascii="Courier New" w:eastAsia="Courier New" w:hAnsi="Courier New" w:cs="Courier New"/>
                <w:sz w:val="24"/>
                <w:szCs w:val="24"/>
              </w:rPr>
            </w:pPr>
            <w:r>
              <w:rPr>
                <w:rFonts w:ascii="Times New Roman" w:eastAsia="Times New Roman" w:hAnsi="Times New Roman" w:cs="Times New Roman"/>
                <w:sz w:val="24"/>
                <w:szCs w:val="24"/>
              </w:rPr>
              <w:t>Examenul final va fi scris; veți avea de elaborat un eseu pornind de la un subiect la alegere dintr-o ofertă de minim 3 (anunțate la ultimul curs) care să vizeze teme/abordări diferite (economie, politică externă, politici publice, teme sociale etc.). Oferta de subiecte de examen va fi gândită ținând cont și de interesul pe care-l suscită printre studente/studenți temele propuse. După ce veți alege subiectul din lista prezentată îl veți pregăti utilizând prezentările .ppt și bibliografia recomandată și-l veți trata la examenul scris.</w:t>
            </w:r>
          </w:p>
          <w:p w14:paraId="75BA64FD" w14:textId="77777777" w:rsidR="00ED6A97" w:rsidRDefault="00ED6A97">
            <w:pPr>
              <w:spacing w:after="0" w:line="360" w:lineRule="auto"/>
              <w:rPr>
                <w:rFonts w:ascii="Times New Roman" w:eastAsia="Times New Roman" w:hAnsi="Times New Roman" w:cs="Times New Roman"/>
                <w:sz w:val="24"/>
                <w:szCs w:val="24"/>
              </w:rPr>
            </w:pPr>
          </w:p>
        </w:tc>
        <w:tc>
          <w:tcPr>
            <w:tcW w:w="1620" w:type="dxa"/>
          </w:tcPr>
          <w:p w14:paraId="0AC13A12" w14:textId="77777777" w:rsidR="00ED6A97"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80%</w:t>
            </w:r>
          </w:p>
        </w:tc>
      </w:tr>
      <w:tr w:rsidR="00ED6A97" w14:paraId="11A47C47" w14:textId="77777777">
        <w:tc>
          <w:tcPr>
            <w:tcW w:w="1590" w:type="dxa"/>
          </w:tcPr>
          <w:p w14:paraId="1835446C" w14:textId="77777777" w:rsidR="00ED6A97" w:rsidRDefault="00ED6A97">
            <w:pPr>
              <w:spacing w:after="0" w:line="360" w:lineRule="auto"/>
              <w:rPr>
                <w:rFonts w:ascii="Times New Roman" w:eastAsia="Times New Roman" w:hAnsi="Times New Roman" w:cs="Times New Roman"/>
                <w:sz w:val="24"/>
                <w:szCs w:val="24"/>
              </w:rPr>
            </w:pPr>
          </w:p>
        </w:tc>
        <w:tc>
          <w:tcPr>
            <w:tcW w:w="6555" w:type="dxa"/>
          </w:tcPr>
          <w:p w14:paraId="4E8E991B" w14:textId="6B085010" w:rsidR="00ED6A97" w:rsidRDefault="008276E6">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Participare opțională la dezbaterea de seminar; cele 2 puncte alocate în funcție de prestația la seminar (claritatea argumentelor, formatul prezentării), dar mai ales în funcție de documentarea voastră pe subiect.</w:t>
            </w:r>
          </w:p>
        </w:tc>
        <w:tc>
          <w:tcPr>
            <w:tcW w:w="1620" w:type="dxa"/>
          </w:tcPr>
          <w:p w14:paraId="4F9491A6" w14:textId="77777777" w:rsidR="00ED6A97"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20%</w:t>
            </w:r>
          </w:p>
        </w:tc>
      </w:tr>
    </w:tbl>
    <w:p w14:paraId="6E4063A4" w14:textId="77777777" w:rsidR="00ED6A97" w:rsidRDefault="00ED6A97">
      <w:pPr>
        <w:spacing w:line="360" w:lineRule="auto"/>
        <w:rPr>
          <w:rFonts w:ascii="Times New Roman" w:eastAsia="Times New Roman" w:hAnsi="Times New Roman" w:cs="Times New Roman"/>
          <w:b/>
          <w:bCs/>
          <w:sz w:val="24"/>
          <w:szCs w:val="24"/>
        </w:rPr>
      </w:pPr>
    </w:p>
    <w:p w14:paraId="373B7F18" w14:textId="77777777" w:rsidR="00ED6A97"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 Standarde de performanță raportate la competențe:</w:t>
      </w:r>
    </w:p>
    <w:tbl>
      <w:tblPr>
        <w:tblStyle w:val="a3"/>
        <w:tblW w:w="97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10"/>
        <w:gridCol w:w="7371"/>
      </w:tblGrid>
      <w:tr w:rsidR="00ED6A97" w14:paraId="1D60BBC5" w14:textId="77777777">
        <w:tc>
          <w:tcPr>
            <w:tcW w:w="2410" w:type="dxa"/>
          </w:tcPr>
          <w:p w14:paraId="00878095" w14:textId="77777777" w:rsidR="00ED6A97"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Tip standard</w:t>
            </w:r>
          </w:p>
        </w:tc>
        <w:tc>
          <w:tcPr>
            <w:tcW w:w="7371" w:type="dxa"/>
          </w:tcPr>
          <w:p w14:paraId="695C84D5" w14:textId="77777777" w:rsidR="00ED6A97" w:rsidRDefault="00000000">
            <w:pPr>
              <w:spacing w:after="0"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Descriere standard</w:t>
            </w:r>
          </w:p>
        </w:tc>
      </w:tr>
      <w:tr w:rsidR="00ED6A97" w14:paraId="47B22820" w14:textId="77777777">
        <w:trPr>
          <w:trHeight w:val="330"/>
        </w:trPr>
        <w:tc>
          <w:tcPr>
            <w:tcW w:w="2410" w:type="dxa"/>
          </w:tcPr>
          <w:p w14:paraId="23103216" w14:textId="77777777" w:rsidR="00ED6A97"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 (media 5)</w:t>
            </w:r>
          </w:p>
        </w:tc>
        <w:tc>
          <w:tcPr>
            <w:tcW w:w="7371" w:type="dxa"/>
          </w:tcPr>
          <w:p w14:paraId="3F5E2E57"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definirea corectă a tuturor conceptelor de bază şi a principalelor teorii pentru fiecare temă studiată </w:t>
            </w:r>
          </w:p>
          <w:p w14:paraId="1B2489DD"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rezumarea strategiilor de argumentare</w:t>
            </w:r>
          </w:p>
          <w:p w14:paraId="63C996FC"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 identificarea unor exemple potrivite </w:t>
            </w:r>
          </w:p>
        </w:tc>
      </w:tr>
      <w:tr w:rsidR="00ED6A97" w14:paraId="5D8E71C0" w14:textId="77777777">
        <w:trPr>
          <w:trHeight w:val="315"/>
        </w:trPr>
        <w:tc>
          <w:tcPr>
            <w:tcW w:w="2410" w:type="dxa"/>
          </w:tcPr>
          <w:p w14:paraId="18BA20A7" w14:textId="77777777" w:rsidR="00ED6A97" w:rsidRDefault="00000000">
            <w:pPr>
              <w:spacing w:after="0" w:line="36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Maxim (media 10)</w:t>
            </w:r>
          </w:p>
        </w:tc>
        <w:tc>
          <w:tcPr>
            <w:tcW w:w="7371" w:type="dxa"/>
          </w:tcPr>
          <w:p w14:paraId="37837605"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să poată analiza, compara şi interpreta diverse definiţii date conceptelor aflate în dezbatere  </w:t>
            </w:r>
          </w:p>
          <w:p w14:paraId="49535F01"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să poată analiza, compara şi interpreta principalele strategii de argumentare pe baza textelor de referinţă </w:t>
            </w:r>
          </w:p>
          <w:p w14:paraId="1E708441" w14:textId="77777777" w:rsidR="00ED6A97" w:rsidRDefault="00000000">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t xml:space="preserve">să-şi prezinte într-o manieră persuasivă propriile poziţii </w:t>
            </w:r>
          </w:p>
        </w:tc>
      </w:tr>
    </w:tbl>
    <w:p w14:paraId="3CAEBF2C" w14:textId="77777777" w:rsidR="00ED6A97" w:rsidRDefault="00ED6A97">
      <w:pPr>
        <w:pBdr>
          <w:top w:val="nil"/>
          <w:left w:val="nil"/>
          <w:bottom w:val="nil"/>
          <w:right w:val="nil"/>
          <w:between w:val="nil"/>
        </w:pBdr>
        <w:spacing w:after="240" w:line="360" w:lineRule="auto"/>
        <w:ind w:right="-567"/>
        <w:jc w:val="both"/>
        <w:rPr>
          <w:rFonts w:ascii="Times New Roman" w:eastAsia="Times New Roman" w:hAnsi="Times New Roman" w:cs="Times New Roman"/>
          <w:b/>
          <w:bCs/>
          <w:color w:val="000000"/>
          <w:sz w:val="24"/>
          <w:szCs w:val="24"/>
        </w:rPr>
      </w:pPr>
    </w:p>
    <w:p w14:paraId="16E8CE75" w14:textId="77777777" w:rsidR="00ED6A97" w:rsidRDefault="00000000">
      <w:pPr>
        <w:pBdr>
          <w:top w:val="nil"/>
          <w:left w:val="nil"/>
          <w:bottom w:val="nil"/>
          <w:right w:val="nil"/>
          <w:between w:val="nil"/>
        </w:pBdr>
        <w:spacing w:after="240" w:line="360" w:lineRule="auto"/>
        <w:ind w:right="-567"/>
        <w:jc w:val="both"/>
        <w:rPr>
          <w:rFonts w:ascii="Times New Roman" w:eastAsia="Times New Roman" w:hAnsi="Times New Roman" w:cs="Times New Roman"/>
          <w:color w:val="000000"/>
          <w:sz w:val="24"/>
          <w:szCs w:val="24"/>
        </w:rPr>
      </w:pPr>
      <w:r>
        <w:rPr>
          <w:rFonts w:ascii="Times New Roman" w:eastAsia="Times New Roman" w:hAnsi="Times New Roman" w:cs="Times New Roman"/>
          <w:b/>
          <w:bCs/>
          <w:color w:val="000000"/>
          <w:sz w:val="24"/>
          <w:szCs w:val="24"/>
        </w:rPr>
        <w:t>F. REPERE METODOLOGICE</w:t>
      </w:r>
      <w:r>
        <w:rPr>
          <w:rFonts w:ascii="Times New Roman" w:eastAsia="Times New Roman" w:hAnsi="Times New Roman" w:cs="Times New Roman"/>
          <w:color w:val="000000"/>
          <w:sz w:val="24"/>
          <w:szCs w:val="24"/>
        </w:rPr>
        <w:t xml:space="preserve"> </w:t>
      </w:r>
    </w:p>
    <w:p w14:paraId="7C451F50" w14:textId="77777777" w:rsidR="00ED6A97"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b/>
          <w:bCs/>
          <w:sz w:val="24"/>
          <w:szCs w:val="24"/>
        </w:rPr>
        <w:t>1) Strategia didactică</w:t>
      </w:r>
      <w:r>
        <w:rPr>
          <w:rFonts w:ascii="Times New Roman" w:eastAsia="Times New Roman" w:hAnsi="Times New Roman" w:cs="Times New Roman"/>
          <w:sz w:val="24"/>
          <w:szCs w:val="24"/>
        </w:rPr>
        <w:t xml:space="preserve"> </w:t>
      </w:r>
    </w:p>
    <w:p w14:paraId="02CF44D7" w14:textId="77777777" w:rsidR="00ED6A97"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Cursul presupune prelegeri urmate de discuţii pe baza suportului de curs şi a textelor suplimetare indicate. </w:t>
      </w:r>
    </w:p>
    <w:p w14:paraId="64909A7C" w14:textId="77777777" w:rsidR="00ED6A97" w:rsidRDefault="00000000">
      <w:pPr>
        <w:spacing w:line="360" w:lineRule="auto"/>
        <w:ind w:right="-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Seminarul va fi axat pe dezbateri pro-contra, cu suport .ppt din partea studenților și care presupun parcurgerea textelor recomandate și documentare suplimentară.</w:t>
      </w:r>
    </w:p>
    <w:p w14:paraId="1A83719A" w14:textId="77777777" w:rsidR="00ED6A97"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 Materiale și Resurse didactice:</w:t>
      </w:r>
    </w:p>
    <w:p w14:paraId="3FA9D04D" w14:textId="14AF57A1" w:rsidR="00ED6A97"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Resurse online</w:t>
      </w:r>
    </w:p>
    <w:p w14:paraId="70A8EC04" w14:textId="07AE3836" w:rsidR="00ED6A97" w:rsidRDefault="00000000">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Bibliografia de curs/seminar în format .pdf.</w:t>
      </w:r>
    </w:p>
    <w:p w14:paraId="1599C69E" w14:textId="77777777" w:rsidR="008276E6" w:rsidRDefault="008276E6">
      <w:pPr>
        <w:spacing w:line="360" w:lineRule="auto"/>
        <w:rPr>
          <w:rFonts w:ascii="Times New Roman" w:eastAsia="Times New Roman" w:hAnsi="Times New Roman" w:cs="Times New Roman"/>
          <w:b/>
          <w:bCs/>
          <w:sz w:val="24"/>
          <w:szCs w:val="24"/>
        </w:rPr>
      </w:pPr>
    </w:p>
    <w:p w14:paraId="1B7351B0" w14:textId="38F47784" w:rsidR="00ED6A97" w:rsidRDefault="00000000">
      <w:pPr>
        <w:spacing w:line="360"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G. BIBLIOGRAFIE</w:t>
      </w:r>
    </w:p>
    <w:p w14:paraId="321186B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Bibliografie generală</w:t>
      </w:r>
    </w:p>
    <w:p w14:paraId="6569A950"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Lowi, Theodore J. et all. </w:t>
      </w:r>
      <w:r>
        <w:rPr>
          <w:rFonts w:ascii="Times New Roman" w:eastAsia="Times New Roman" w:hAnsi="Times New Roman" w:cs="Times New Roman"/>
          <w:i/>
          <w:iCs/>
          <w:sz w:val="24"/>
          <w:szCs w:val="24"/>
        </w:rPr>
        <w:t>American Government. Power an purpose</w:t>
      </w:r>
      <w:r>
        <w:rPr>
          <w:rFonts w:ascii="Times New Roman" w:eastAsia="Times New Roman" w:hAnsi="Times New Roman" w:cs="Times New Roman"/>
          <w:sz w:val="24"/>
          <w:szCs w:val="24"/>
        </w:rPr>
        <w:t>, 11th edition. New York – London: WW Norton, 2010.</w:t>
      </w:r>
    </w:p>
    <w:p w14:paraId="219160E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Ginsberg, Benjamin et all. </w:t>
      </w:r>
      <w:r>
        <w:rPr>
          <w:rFonts w:ascii="Times New Roman" w:eastAsia="Times New Roman" w:hAnsi="Times New Roman" w:cs="Times New Roman"/>
          <w:i/>
          <w:iCs/>
          <w:sz w:val="24"/>
          <w:szCs w:val="24"/>
        </w:rPr>
        <w:t>We the People. An Introduction to American Politics</w:t>
      </w:r>
      <w:r>
        <w:rPr>
          <w:rFonts w:ascii="Times New Roman" w:eastAsia="Times New Roman" w:hAnsi="Times New Roman" w:cs="Times New Roman"/>
          <w:sz w:val="24"/>
          <w:szCs w:val="24"/>
        </w:rPr>
        <w:t xml:space="preserve"> 8th ed. New York – London: WW Norton, 2011</w:t>
      </w:r>
    </w:p>
    <w:p w14:paraId="613FDEB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Murrin, John M. et all. </w:t>
      </w:r>
      <w:r>
        <w:rPr>
          <w:rFonts w:ascii="Times New Roman" w:eastAsia="Times New Roman" w:hAnsi="Times New Roman" w:cs="Times New Roman"/>
          <w:i/>
          <w:iCs/>
          <w:sz w:val="24"/>
          <w:szCs w:val="24"/>
        </w:rPr>
        <w:t>Liberty, Equality, Power. A History of the American People</w:t>
      </w:r>
      <w:r>
        <w:rPr>
          <w:rFonts w:ascii="Times New Roman" w:eastAsia="Times New Roman" w:hAnsi="Times New Roman" w:cs="Times New Roman"/>
          <w:sz w:val="24"/>
          <w:szCs w:val="24"/>
        </w:rPr>
        <w:t xml:space="preserve">, vol. 1-2, 5th ed. Thomson, 2008. </w:t>
      </w:r>
    </w:p>
    <w:p w14:paraId="6A4F763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lastRenderedPageBreak/>
        <w:t xml:space="preserve">Kazin, Michael ed. </w:t>
      </w:r>
      <w:r>
        <w:rPr>
          <w:rFonts w:ascii="Times New Roman" w:eastAsia="Times New Roman" w:hAnsi="Times New Roman" w:cs="Times New Roman"/>
          <w:i/>
          <w:iCs/>
          <w:sz w:val="24"/>
          <w:szCs w:val="24"/>
        </w:rPr>
        <w:t>The Concise Princeton Encyclopaedia of American Political History</w:t>
      </w:r>
      <w:r>
        <w:rPr>
          <w:rFonts w:ascii="Times New Roman" w:eastAsia="Times New Roman" w:hAnsi="Times New Roman" w:cs="Times New Roman"/>
          <w:sz w:val="24"/>
          <w:szCs w:val="24"/>
        </w:rPr>
        <w:t>. Princeton – Oxford: Princeton University Press, 2011.</w:t>
      </w:r>
    </w:p>
    <w:p w14:paraId="0577A34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Genovese, Michael A., Han, Lori Cox, </w:t>
      </w:r>
      <w:r>
        <w:rPr>
          <w:rFonts w:ascii="Times New Roman" w:eastAsia="Times New Roman" w:hAnsi="Times New Roman" w:cs="Times New Roman"/>
          <w:i/>
          <w:iCs/>
          <w:sz w:val="24"/>
          <w:szCs w:val="24"/>
        </w:rPr>
        <w:t>Encyclopaedia of American Government and Civics</w:t>
      </w:r>
      <w:r>
        <w:rPr>
          <w:rFonts w:ascii="Times New Roman" w:eastAsia="Times New Roman" w:hAnsi="Times New Roman" w:cs="Times New Roman"/>
          <w:sz w:val="24"/>
          <w:szCs w:val="24"/>
        </w:rPr>
        <w:t xml:space="preserve">, New York – Facts on Files, 2009. </w:t>
      </w:r>
    </w:p>
    <w:p w14:paraId="59BFBF92" w14:textId="77777777" w:rsidR="00ED6A97" w:rsidRDefault="00ED6A97">
      <w:pPr>
        <w:spacing w:after="0" w:line="240" w:lineRule="auto"/>
        <w:ind w:firstLine="720"/>
        <w:rPr>
          <w:rFonts w:ascii="Times New Roman" w:eastAsia="Times New Roman" w:hAnsi="Times New Roman" w:cs="Times New Roman"/>
          <w:sz w:val="24"/>
          <w:szCs w:val="24"/>
        </w:rPr>
      </w:pPr>
    </w:p>
    <w:p w14:paraId="2C2529A5" w14:textId="77777777" w:rsidR="00ED6A97" w:rsidRDefault="00000000">
      <w:pPr>
        <w:spacing w:after="0" w:line="240" w:lineRule="auto"/>
        <w:ind w:firstLine="720"/>
        <w:jc w:val="center"/>
        <w:rPr>
          <w:rFonts w:ascii="Courier New" w:eastAsia="Courier New" w:hAnsi="Courier New" w:cs="Courier New"/>
          <w:sz w:val="24"/>
          <w:szCs w:val="24"/>
        </w:rPr>
      </w:pPr>
      <w:r>
        <w:rPr>
          <w:rFonts w:ascii="Times New Roman" w:eastAsia="Times New Roman" w:hAnsi="Times New Roman" w:cs="Times New Roman"/>
          <w:b/>
          <w:bCs/>
          <w:sz w:val="24"/>
          <w:szCs w:val="24"/>
          <w:u w:val="single"/>
        </w:rPr>
        <w:t>I. Istorie. Originile Republicii</w:t>
      </w:r>
    </w:p>
    <w:p w14:paraId="28BB5E1C" w14:textId="77777777" w:rsidR="00ED6A97" w:rsidRDefault="00ED6A97">
      <w:pPr>
        <w:spacing w:after="0" w:line="240" w:lineRule="auto"/>
        <w:ind w:firstLine="720"/>
        <w:rPr>
          <w:rFonts w:ascii="Times New Roman" w:eastAsia="Times New Roman" w:hAnsi="Times New Roman" w:cs="Times New Roman"/>
          <w:sz w:val="24"/>
          <w:szCs w:val="24"/>
        </w:rPr>
      </w:pPr>
    </w:p>
    <w:p w14:paraId="3716105E" w14:textId="77777777" w:rsidR="00ED6A97" w:rsidRDefault="00000000">
      <w:pPr>
        <w:spacing w:after="0" w:line="240" w:lineRule="auto"/>
        <w:ind w:firstLine="720"/>
        <w:rPr>
          <w:rFonts w:ascii="Courier New" w:eastAsia="Courier New" w:hAnsi="Courier New" w:cs="Courier New"/>
          <w:sz w:val="24"/>
          <w:szCs w:val="24"/>
        </w:rPr>
      </w:pPr>
      <w:bookmarkStart w:id="0" w:name="bookmark=id.a0te19pz5sv7" w:colFirst="0" w:colLast="0"/>
      <w:bookmarkEnd w:id="0"/>
      <w:r>
        <w:rPr>
          <w:rFonts w:ascii="Times New Roman" w:eastAsia="Times New Roman" w:hAnsi="Times New Roman" w:cs="Times New Roman"/>
          <w:b/>
          <w:bCs/>
          <w:sz w:val="24"/>
          <w:szCs w:val="24"/>
        </w:rPr>
        <w:t>Tema 1. Introducere. Perioada colonială</w:t>
      </w:r>
    </w:p>
    <w:p w14:paraId="647EC8D4" w14:textId="77777777" w:rsidR="00ED6A97" w:rsidRDefault="00000000">
      <w:pPr>
        <w:spacing w:after="0" w:line="240" w:lineRule="auto"/>
        <w:ind w:firstLine="7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Bibliografie:</w:t>
      </w:r>
    </w:p>
    <w:p w14:paraId="6EEB4F52" w14:textId="77777777" w:rsidR="00ED6A97" w:rsidRDefault="00000000">
      <w:pPr>
        <w:spacing w:after="0" w:line="240" w:lineRule="auto"/>
        <w:ind w:left="720" w:hanging="720"/>
        <w:rPr>
          <w:rFonts w:ascii="Courier New" w:eastAsia="Courier New" w:hAnsi="Courier New" w:cs="Courier New"/>
          <w:sz w:val="24"/>
          <w:szCs w:val="24"/>
        </w:rPr>
      </w:pPr>
      <w:r>
        <w:rPr>
          <w:rFonts w:ascii="Times New Roman" w:eastAsia="Times New Roman" w:hAnsi="Times New Roman" w:cs="Times New Roman"/>
          <w:sz w:val="24"/>
          <w:szCs w:val="24"/>
        </w:rPr>
        <w:t xml:space="preserve">Murrin, John M. et all. </w:t>
      </w:r>
      <w:r>
        <w:rPr>
          <w:rFonts w:ascii="Times New Roman" w:eastAsia="Times New Roman" w:hAnsi="Times New Roman" w:cs="Times New Roman"/>
          <w:i/>
          <w:iCs/>
          <w:sz w:val="24"/>
          <w:szCs w:val="24"/>
        </w:rPr>
        <w:t>Liberty, Equality, Power. A History of the American People</w:t>
      </w:r>
      <w:r>
        <w:rPr>
          <w:rFonts w:ascii="Times New Roman" w:eastAsia="Times New Roman" w:hAnsi="Times New Roman" w:cs="Times New Roman"/>
          <w:sz w:val="24"/>
          <w:szCs w:val="24"/>
        </w:rPr>
        <w:t>, vol. 1-2, 5th ed. Thomson, 2008.  (cap. 2-4)</w:t>
      </w:r>
    </w:p>
    <w:p w14:paraId="544EE29E" w14:textId="77777777" w:rsidR="00ED6A97" w:rsidRDefault="00000000">
      <w:pPr>
        <w:spacing w:after="0" w:line="240" w:lineRule="auto"/>
        <w:ind w:left="720" w:hanging="720"/>
        <w:rPr>
          <w:rFonts w:ascii="Courier New" w:eastAsia="Courier New" w:hAnsi="Courier New" w:cs="Courier New"/>
          <w:sz w:val="24"/>
          <w:szCs w:val="24"/>
        </w:rPr>
      </w:pPr>
      <w:r>
        <w:rPr>
          <w:rFonts w:ascii="Times New Roman" w:eastAsia="Times New Roman" w:hAnsi="Times New Roman" w:cs="Times New Roman"/>
          <w:sz w:val="24"/>
          <w:szCs w:val="24"/>
        </w:rPr>
        <w:t xml:space="preserve">Kazin, Michael ed. </w:t>
      </w:r>
      <w:r>
        <w:rPr>
          <w:rFonts w:ascii="Times New Roman" w:eastAsia="Times New Roman" w:hAnsi="Times New Roman" w:cs="Times New Roman"/>
          <w:i/>
          <w:iCs/>
          <w:sz w:val="24"/>
          <w:szCs w:val="24"/>
        </w:rPr>
        <w:t>The Concise Princeton Encyclopaedia of American Political History</w:t>
      </w:r>
      <w:r>
        <w:rPr>
          <w:rFonts w:ascii="Times New Roman" w:eastAsia="Times New Roman" w:hAnsi="Times New Roman" w:cs="Times New Roman"/>
          <w:sz w:val="24"/>
          <w:szCs w:val="24"/>
        </w:rPr>
        <w:t>. Princeton – Oxford: Princeton University Press, 2011.</w:t>
      </w:r>
    </w:p>
    <w:p w14:paraId="71589B8A" w14:textId="77777777" w:rsidR="00ED6A97" w:rsidRDefault="00000000">
      <w:pPr>
        <w:spacing w:after="0" w:line="240" w:lineRule="auto"/>
        <w:ind w:left="720" w:hanging="720"/>
        <w:rPr>
          <w:rFonts w:ascii="Courier New" w:eastAsia="Courier New" w:hAnsi="Courier New" w:cs="Courier New"/>
          <w:sz w:val="24"/>
          <w:szCs w:val="24"/>
        </w:rPr>
      </w:pPr>
      <w:r>
        <w:rPr>
          <w:rFonts w:ascii="Times New Roman" w:eastAsia="Times New Roman" w:hAnsi="Times New Roman" w:cs="Times New Roman"/>
          <w:sz w:val="24"/>
          <w:szCs w:val="24"/>
        </w:rPr>
        <w:t xml:space="preserve">Goldfield, David et all. </w:t>
      </w:r>
      <w:r>
        <w:rPr>
          <w:rFonts w:ascii="Times New Roman" w:eastAsia="Times New Roman" w:hAnsi="Times New Roman" w:cs="Times New Roman"/>
          <w:i/>
          <w:iCs/>
          <w:sz w:val="24"/>
          <w:szCs w:val="24"/>
        </w:rPr>
        <w:t>The American Journey. A History of the United States</w:t>
      </w:r>
      <w:r>
        <w:rPr>
          <w:rFonts w:ascii="Times New Roman" w:eastAsia="Times New Roman" w:hAnsi="Times New Roman" w:cs="Times New Roman"/>
          <w:sz w:val="24"/>
          <w:szCs w:val="24"/>
        </w:rPr>
        <w:t>, 6th edition, Boston - Pearson, 2004.</w:t>
      </w:r>
    </w:p>
    <w:p w14:paraId="6F53FCA9" w14:textId="77777777" w:rsidR="00ED6A97" w:rsidRDefault="00000000">
      <w:pPr>
        <w:spacing w:after="0" w:line="240" w:lineRule="auto"/>
        <w:ind w:left="720" w:hanging="720"/>
        <w:rPr>
          <w:rFonts w:ascii="Courier New" w:eastAsia="Courier New" w:hAnsi="Courier New" w:cs="Courier New"/>
          <w:sz w:val="24"/>
          <w:szCs w:val="24"/>
        </w:rPr>
      </w:pPr>
      <w:r>
        <w:rPr>
          <w:rFonts w:ascii="Times New Roman" w:eastAsia="Times New Roman" w:hAnsi="Times New Roman" w:cs="Times New Roman"/>
          <w:sz w:val="24"/>
          <w:szCs w:val="24"/>
        </w:rPr>
        <w:t xml:space="preserve">Bailyn, Bernard. </w:t>
      </w:r>
      <w:r>
        <w:rPr>
          <w:rFonts w:ascii="Times New Roman" w:eastAsia="Times New Roman" w:hAnsi="Times New Roman" w:cs="Times New Roman"/>
          <w:i/>
          <w:iCs/>
          <w:sz w:val="24"/>
          <w:szCs w:val="24"/>
        </w:rPr>
        <w:t>The Ideological Origins of the American Revolution</w:t>
      </w:r>
      <w:r>
        <w:rPr>
          <w:rFonts w:ascii="Times New Roman" w:eastAsia="Times New Roman" w:hAnsi="Times New Roman" w:cs="Times New Roman"/>
          <w:sz w:val="24"/>
          <w:szCs w:val="24"/>
        </w:rPr>
        <w:t xml:space="preserve">, Cambridge - London: Belknap Press of Harvard University Press, 1992. </w:t>
      </w:r>
    </w:p>
    <w:p w14:paraId="0410BF3B" w14:textId="77777777" w:rsidR="00ED6A97" w:rsidRDefault="00000000">
      <w:pPr>
        <w:spacing w:after="0" w:line="240" w:lineRule="auto"/>
        <w:ind w:left="720" w:hanging="720"/>
        <w:rPr>
          <w:rFonts w:ascii="Courier New" w:eastAsia="Courier New" w:hAnsi="Courier New" w:cs="Courier New"/>
          <w:sz w:val="24"/>
          <w:szCs w:val="24"/>
        </w:rPr>
      </w:pPr>
      <w:r>
        <w:rPr>
          <w:rFonts w:ascii="Times New Roman" w:eastAsia="Times New Roman" w:hAnsi="Times New Roman" w:cs="Times New Roman"/>
          <w:sz w:val="24"/>
          <w:szCs w:val="24"/>
        </w:rPr>
        <w:t xml:space="preserve">Jensen, Merrill. </w:t>
      </w:r>
      <w:r>
        <w:rPr>
          <w:rFonts w:ascii="Times New Roman" w:eastAsia="Times New Roman" w:hAnsi="Times New Roman" w:cs="Times New Roman"/>
          <w:i/>
          <w:iCs/>
          <w:sz w:val="24"/>
          <w:szCs w:val="24"/>
        </w:rPr>
        <w:t xml:space="preserve">The Founding of a Nation. A History of the American Revolution 1763-1776, </w:t>
      </w:r>
      <w:r>
        <w:rPr>
          <w:rFonts w:ascii="Times New Roman" w:eastAsia="Times New Roman" w:hAnsi="Times New Roman" w:cs="Times New Roman"/>
          <w:sz w:val="24"/>
          <w:szCs w:val="24"/>
        </w:rPr>
        <w:t>Oxford University Press, 1968.</w:t>
      </w:r>
    </w:p>
    <w:p w14:paraId="1184FA33" w14:textId="77777777" w:rsidR="00ED6A97" w:rsidRDefault="00000000">
      <w:pPr>
        <w:spacing w:after="0" w:line="240" w:lineRule="auto"/>
        <w:ind w:left="720" w:hanging="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Wood, Gordon S. </w:t>
      </w:r>
      <w:r>
        <w:rPr>
          <w:rFonts w:ascii="Times New Roman" w:eastAsia="Times New Roman" w:hAnsi="Times New Roman" w:cs="Times New Roman"/>
          <w:i/>
          <w:iCs/>
          <w:sz w:val="24"/>
          <w:szCs w:val="24"/>
        </w:rPr>
        <w:t>Revolutionary Characters. What Made the Founders Different</w:t>
      </w:r>
      <w:r>
        <w:rPr>
          <w:rFonts w:ascii="Times New Roman" w:eastAsia="Times New Roman" w:hAnsi="Times New Roman" w:cs="Times New Roman"/>
          <w:sz w:val="24"/>
          <w:szCs w:val="24"/>
        </w:rPr>
        <w:t xml:space="preserve">. New York: Penguin Press, 2006. </w:t>
      </w:r>
    </w:p>
    <w:p w14:paraId="357F401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1. Constituția SUA</w:t>
      </w:r>
    </w:p>
    <w:p w14:paraId="6DCB33E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Rakove, Jack N. </w:t>
      </w:r>
      <w:r>
        <w:rPr>
          <w:rFonts w:ascii="Times New Roman" w:eastAsia="Times New Roman" w:hAnsi="Times New Roman" w:cs="Times New Roman"/>
          <w:i/>
          <w:iCs/>
          <w:sz w:val="24"/>
          <w:szCs w:val="24"/>
        </w:rPr>
        <w:t>The Annotated U.S. Constitution and the Declaration of Independence</w:t>
      </w:r>
      <w:r>
        <w:rPr>
          <w:rFonts w:ascii="Times New Roman" w:eastAsia="Times New Roman" w:hAnsi="Times New Roman" w:cs="Times New Roman"/>
          <w:sz w:val="24"/>
          <w:szCs w:val="24"/>
        </w:rPr>
        <w:t>, Cambridge - London: Belknap Press, 2009.</w:t>
      </w:r>
    </w:p>
    <w:p w14:paraId="27924A68"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323D4170" w14:textId="77777777" w:rsidR="00ED6A97" w:rsidRDefault="00000000">
      <w:pPr>
        <w:spacing w:after="0" w:line="240" w:lineRule="auto"/>
        <w:ind w:firstLine="720"/>
        <w:rPr>
          <w:rFonts w:ascii="Courier New" w:eastAsia="Courier New" w:hAnsi="Courier New" w:cs="Courier New"/>
          <w:sz w:val="24"/>
          <w:szCs w:val="24"/>
        </w:rPr>
      </w:pPr>
      <w:bookmarkStart w:id="1" w:name="bookmark=id.510k58mtinkg" w:colFirst="0" w:colLast="0"/>
      <w:bookmarkEnd w:id="1"/>
      <w:r>
        <w:rPr>
          <w:rFonts w:ascii="Times New Roman" w:eastAsia="Times New Roman" w:hAnsi="Times New Roman" w:cs="Times New Roman"/>
          <w:b/>
          <w:bCs/>
          <w:sz w:val="24"/>
          <w:szCs w:val="24"/>
        </w:rPr>
        <w:t>Tema 2. Independența și adoptarea Constituției Statelor Unite</w:t>
      </w:r>
    </w:p>
    <w:p w14:paraId="73042E5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0273AD5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Murrin, John M. et all. </w:t>
      </w:r>
      <w:r>
        <w:rPr>
          <w:rFonts w:ascii="Times New Roman" w:eastAsia="Times New Roman" w:hAnsi="Times New Roman" w:cs="Times New Roman"/>
          <w:i/>
          <w:iCs/>
          <w:sz w:val="24"/>
          <w:szCs w:val="24"/>
        </w:rPr>
        <w:t>Liberty, Equality, Power. A History of the American People</w:t>
      </w:r>
      <w:r>
        <w:rPr>
          <w:rFonts w:ascii="Times New Roman" w:eastAsia="Times New Roman" w:hAnsi="Times New Roman" w:cs="Times New Roman"/>
          <w:sz w:val="24"/>
          <w:szCs w:val="24"/>
        </w:rPr>
        <w:t>, vol. 1-2, 5th ed. Thomson, 2008.  (cap. 5-7)</w:t>
      </w:r>
    </w:p>
    <w:p w14:paraId="2ACD5FF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Goldfield, David et all. </w:t>
      </w:r>
      <w:r>
        <w:rPr>
          <w:rFonts w:ascii="Times New Roman" w:eastAsia="Times New Roman" w:hAnsi="Times New Roman" w:cs="Times New Roman"/>
          <w:i/>
          <w:iCs/>
          <w:sz w:val="24"/>
          <w:szCs w:val="24"/>
        </w:rPr>
        <w:t>The American Journey. A History of the United States</w:t>
      </w:r>
      <w:r>
        <w:rPr>
          <w:rFonts w:ascii="Times New Roman" w:eastAsia="Times New Roman" w:hAnsi="Times New Roman" w:cs="Times New Roman"/>
          <w:sz w:val="24"/>
          <w:szCs w:val="24"/>
        </w:rPr>
        <w:t>, 6th edition, Boston - Pearson, 2004.</w:t>
      </w:r>
    </w:p>
    <w:p w14:paraId="23E812A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Kazin, Michael ed. </w:t>
      </w:r>
      <w:r>
        <w:rPr>
          <w:rFonts w:ascii="Times New Roman" w:eastAsia="Times New Roman" w:hAnsi="Times New Roman" w:cs="Times New Roman"/>
          <w:i/>
          <w:iCs/>
          <w:sz w:val="24"/>
          <w:szCs w:val="24"/>
        </w:rPr>
        <w:t>The Concise Princeton Encyclopaedia of American Political History</w:t>
      </w:r>
      <w:r>
        <w:rPr>
          <w:rFonts w:ascii="Times New Roman" w:eastAsia="Times New Roman" w:hAnsi="Times New Roman" w:cs="Times New Roman"/>
          <w:sz w:val="24"/>
          <w:szCs w:val="24"/>
        </w:rPr>
        <w:t>. Princeton – Oxford: Princeton University Press, 2011.</w:t>
      </w:r>
    </w:p>
    <w:p w14:paraId="1921564F"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Jensen, Merrill. </w:t>
      </w:r>
      <w:r>
        <w:rPr>
          <w:rFonts w:ascii="Times New Roman" w:eastAsia="Times New Roman" w:hAnsi="Times New Roman" w:cs="Times New Roman"/>
          <w:i/>
          <w:iCs/>
          <w:sz w:val="24"/>
          <w:szCs w:val="24"/>
        </w:rPr>
        <w:t xml:space="preserve">The Founding of a Nation. A History of the American Revolution 1763-1776, </w:t>
      </w:r>
      <w:r>
        <w:rPr>
          <w:rFonts w:ascii="Times New Roman" w:eastAsia="Times New Roman" w:hAnsi="Times New Roman" w:cs="Times New Roman"/>
          <w:sz w:val="24"/>
          <w:szCs w:val="24"/>
        </w:rPr>
        <w:t>Oxford University Press, 1968.</w:t>
      </w:r>
    </w:p>
    <w:p w14:paraId="2EF8D7E9"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Wood, Gordon S. </w:t>
      </w:r>
      <w:r>
        <w:rPr>
          <w:rFonts w:ascii="Times New Roman" w:eastAsia="Times New Roman" w:hAnsi="Times New Roman" w:cs="Times New Roman"/>
          <w:i/>
          <w:iCs/>
          <w:sz w:val="24"/>
          <w:szCs w:val="24"/>
        </w:rPr>
        <w:t>Empire of Liberty. A History of the Early Republic, 1789-1815</w:t>
      </w:r>
      <w:r>
        <w:rPr>
          <w:rFonts w:ascii="Times New Roman" w:eastAsia="Times New Roman" w:hAnsi="Times New Roman" w:cs="Times New Roman"/>
          <w:sz w:val="24"/>
          <w:szCs w:val="24"/>
        </w:rPr>
        <w:t xml:space="preserve">, Oxford: Oxford University Press, 2009.  </w:t>
      </w:r>
    </w:p>
    <w:p w14:paraId="1B7FDCD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 xml:space="preserve">Seminar 2 Dezbaterea federaliști – antifederaliști </w:t>
      </w:r>
    </w:p>
    <w:p w14:paraId="1348CE40"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Federalist Papers: 1, 2, 11, 12, 13</w:t>
      </w:r>
    </w:p>
    <w:p w14:paraId="6B1D170F"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(http://avalon.law.yale.edu/subject_menus/fed.asp )</w:t>
      </w:r>
    </w:p>
    <w:p w14:paraId="560A81E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Anti-Federalist Papers: </w:t>
      </w:r>
    </w:p>
    <w:p w14:paraId="6C273517"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John DeWitt I </w:t>
      </w:r>
    </w:p>
    <w:p w14:paraId="372CA4F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(http://teachingamericanhistory.org/library/document/john-dewitt-i/), </w:t>
      </w:r>
    </w:p>
    <w:p w14:paraId="46C0BFD7"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John DeWitt I </w:t>
      </w:r>
    </w:p>
    <w:p w14:paraId="6B8C727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(http://teachingamericanhistory.org/library/document/john-dewitt-ii/), </w:t>
      </w:r>
    </w:p>
    <w:p w14:paraId="06105DD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Brutus I </w:t>
      </w:r>
    </w:p>
    <w:p w14:paraId="3CED6291"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(http://teachingamericanhistory.org/library/document/brutus-i/) </w:t>
      </w:r>
    </w:p>
    <w:p w14:paraId="79EB1D81" w14:textId="77777777" w:rsidR="00ED6A97" w:rsidRDefault="00000000">
      <w:pPr>
        <w:spacing w:after="0" w:line="240" w:lineRule="auto"/>
        <w:ind w:firstLine="720"/>
        <w:rPr>
          <w:rFonts w:ascii="Times New Roman" w:eastAsia="Times New Roman" w:hAnsi="Times New Roman" w:cs="Times New Roman"/>
          <w:b/>
          <w:bCs/>
          <w:sz w:val="28"/>
          <w:szCs w:val="28"/>
        </w:rPr>
      </w:pPr>
      <w:r>
        <w:rPr>
          <w:rFonts w:ascii="Times New Roman" w:eastAsia="Times New Roman" w:hAnsi="Times New Roman" w:cs="Times New Roman"/>
          <w:sz w:val="24"/>
          <w:szCs w:val="24"/>
        </w:rPr>
        <w:t xml:space="preserve"> </w:t>
      </w:r>
    </w:p>
    <w:p w14:paraId="4BD7CCF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Tema 3. Primii ani ai Republicii</w:t>
      </w:r>
    </w:p>
    <w:p w14:paraId="30DFA16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0E40060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Murrin, John M. et all. </w:t>
      </w:r>
      <w:r>
        <w:rPr>
          <w:rFonts w:ascii="Times New Roman" w:eastAsia="Times New Roman" w:hAnsi="Times New Roman" w:cs="Times New Roman"/>
          <w:i/>
          <w:iCs/>
          <w:sz w:val="24"/>
          <w:szCs w:val="24"/>
        </w:rPr>
        <w:t>Liberty, Equality, Power. A History of the American People</w:t>
      </w:r>
      <w:r>
        <w:rPr>
          <w:rFonts w:ascii="Times New Roman" w:eastAsia="Times New Roman" w:hAnsi="Times New Roman" w:cs="Times New Roman"/>
          <w:sz w:val="24"/>
          <w:szCs w:val="24"/>
        </w:rPr>
        <w:t>, vol. 1-2, 5th ed. Thomson, 2008.  (cap. 5-7)</w:t>
      </w:r>
    </w:p>
    <w:p w14:paraId="4933D59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lastRenderedPageBreak/>
        <w:t xml:space="preserve">Goldfield, David et all. </w:t>
      </w:r>
      <w:r>
        <w:rPr>
          <w:rFonts w:ascii="Times New Roman" w:eastAsia="Times New Roman" w:hAnsi="Times New Roman" w:cs="Times New Roman"/>
          <w:i/>
          <w:iCs/>
          <w:sz w:val="24"/>
          <w:szCs w:val="24"/>
        </w:rPr>
        <w:t>The American Journey. A History of the United States</w:t>
      </w:r>
      <w:r>
        <w:rPr>
          <w:rFonts w:ascii="Times New Roman" w:eastAsia="Times New Roman" w:hAnsi="Times New Roman" w:cs="Times New Roman"/>
          <w:sz w:val="24"/>
          <w:szCs w:val="24"/>
        </w:rPr>
        <w:t>, 6th edition, Boston - Pearson, 2004.</w:t>
      </w:r>
    </w:p>
    <w:p w14:paraId="6495F1A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Kazin, Michael ed. </w:t>
      </w:r>
      <w:r>
        <w:rPr>
          <w:rFonts w:ascii="Times New Roman" w:eastAsia="Times New Roman" w:hAnsi="Times New Roman" w:cs="Times New Roman"/>
          <w:i/>
          <w:iCs/>
          <w:sz w:val="24"/>
          <w:szCs w:val="24"/>
        </w:rPr>
        <w:t>The Concise Princeton Encyclopaedia of American Political History</w:t>
      </w:r>
      <w:r>
        <w:rPr>
          <w:rFonts w:ascii="Times New Roman" w:eastAsia="Times New Roman" w:hAnsi="Times New Roman" w:cs="Times New Roman"/>
          <w:sz w:val="24"/>
          <w:szCs w:val="24"/>
        </w:rPr>
        <w:t>. Princeton – Oxford: Princeton University Press, 2011.</w:t>
      </w:r>
    </w:p>
    <w:p w14:paraId="67644771"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Willentz, Sean. </w:t>
      </w:r>
      <w:r>
        <w:rPr>
          <w:rFonts w:ascii="Times New Roman" w:eastAsia="Times New Roman" w:hAnsi="Times New Roman" w:cs="Times New Roman"/>
          <w:i/>
          <w:iCs/>
          <w:sz w:val="24"/>
          <w:szCs w:val="24"/>
        </w:rPr>
        <w:t>The Rise of American Democracy. Jefferson to Lincoln</w:t>
      </w:r>
      <w:r>
        <w:rPr>
          <w:rFonts w:ascii="Times New Roman" w:eastAsia="Times New Roman" w:hAnsi="Times New Roman" w:cs="Times New Roman"/>
          <w:sz w:val="24"/>
          <w:szCs w:val="24"/>
        </w:rPr>
        <w:t>. New York - London, Norton, 2005</w:t>
      </w:r>
    </w:p>
    <w:p w14:paraId="0D15A799"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Wood, Gordon S. </w:t>
      </w:r>
      <w:r>
        <w:rPr>
          <w:rFonts w:ascii="Times New Roman" w:eastAsia="Times New Roman" w:hAnsi="Times New Roman" w:cs="Times New Roman"/>
          <w:i/>
          <w:iCs/>
          <w:sz w:val="24"/>
          <w:szCs w:val="24"/>
        </w:rPr>
        <w:t>Empire of Liberty. A History of the Early Republic, 1789-1815</w:t>
      </w:r>
      <w:r>
        <w:rPr>
          <w:rFonts w:ascii="Times New Roman" w:eastAsia="Times New Roman" w:hAnsi="Times New Roman" w:cs="Times New Roman"/>
          <w:sz w:val="24"/>
          <w:szCs w:val="24"/>
        </w:rPr>
        <w:t>, Oxford: Oxford University Press, 2009.</w:t>
      </w:r>
    </w:p>
    <w:p w14:paraId="12CB617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3 Drepturile omului și drepturile cetățenești în SUA. Un caz limită: ”The Torture Memos”</w:t>
      </w:r>
    </w:p>
    <w:p w14:paraId="1F67C82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Bybee, Jay ”Memorandum for Alberto R. Gonzales, Counsel to the President”, Office for Legal Council 2002, accesibil la</w:t>
      </w:r>
    </w:p>
    <w:p w14:paraId="6B75A461"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http://news.findlaw.com/nytimes/docs/doj/bybee80102mem.pdf  </w:t>
      </w:r>
    </w:p>
    <w:p w14:paraId="1B3009E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Levi, William Ranney. „Interrogation’s Law”, </w:t>
      </w:r>
      <w:r>
        <w:rPr>
          <w:rFonts w:ascii="Times New Roman" w:eastAsia="Times New Roman" w:hAnsi="Times New Roman" w:cs="Times New Roman"/>
          <w:i/>
          <w:iCs/>
          <w:sz w:val="24"/>
          <w:szCs w:val="24"/>
        </w:rPr>
        <w:t>Yale Law Journal</w:t>
      </w:r>
      <w:r>
        <w:rPr>
          <w:rFonts w:ascii="Times New Roman" w:eastAsia="Times New Roman" w:hAnsi="Times New Roman" w:cs="Times New Roman"/>
          <w:sz w:val="24"/>
          <w:szCs w:val="24"/>
        </w:rPr>
        <w:t xml:space="preserve"> 118, 2009. pp. 1434-1483. </w:t>
      </w:r>
    </w:p>
    <w:p w14:paraId="1CF80BA1" w14:textId="77777777" w:rsidR="00ED6A97" w:rsidRDefault="00ED6A97">
      <w:pPr>
        <w:spacing w:after="0" w:line="240" w:lineRule="auto"/>
        <w:ind w:firstLine="720"/>
        <w:rPr>
          <w:rFonts w:ascii="Times New Roman" w:eastAsia="Times New Roman" w:hAnsi="Times New Roman" w:cs="Times New Roman"/>
          <w:sz w:val="24"/>
          <w:szCs w:val="24"/>
        </w:rPr>
      </w:pPr>
    </w:p>
    <w:p w14:paraId="72E2E1DF" w14:textId="77777777" w:rsidR="00ED6A97" w:rsidRDefault="00000000">
      <w:pPr>
        <w:spacing w:after="0" w:line="240" w:lineRule="auto"/>
        <w:ind w:firstLine="720"/>
        <w:jc w:val="center"/>
        <w:rPr>
          <w:rFonts w:ascii="Courier New" w:eastAsia="Courier New" w:hAnsi="Courier New" w:cs="Courier New"/>
          <w:sz w:val="24"/>
          <w:szCs w:val="24"/>
        </w:rPr>
      </w:pPr>
      <w:r>
        <w:rPr>
          <w:rFonts w:ascii="Times New Roman" w:eastAsia="Times New Roman" w:hAnsi="Times New Roman" w:cs="Times New Roman"/>
          <w:b/>
          <w:bCs/>
          <w:sz w:val="24"/>
          <w:szCs w:val="24"/>
          <w:u w:val="single"/>
        </w:rPr>
        <w:t>II. Instituții. Sistemul politic american</w:t>
      </w:r>
    </w:p>
    <w:p w14:paraId="050025AC" w14:textId="77777777" w:rsidR="00ED6A97" w:rsidRDefault="00ED6A97">
      <w:pPr>
        <w:spacing w:after="0" w:line="240" w:lineRule="auto"/>
        <w:ind w:firstLine="720"/>
        <w:rPr>
          <w:rFonts w:ascii="Times New Roman" w:eastAsia="Times New Roman" w:hAnsi="Times New Roman" w:cs="Times New Roman"/>
          <w:sz w:val="24"/>
          <w:szCs w:val="24"/>
        </w:rPr>
      </w:pPr>
    </w:p>
    <w:p w14:paraId="71B1DC1F" w14:textId="77777777" w:rsidR="00ED6A97" w:rsidRDefault="00000000">
      <w:pPr>
        <w:spacing w:after="0" w:line="240" w:lineRule="auto"/>
        <w:ind w:firstLine="720"/>
        <w:rPr>
          <w:rFonts w:ascii="Courier New" w:eastAsia="Courier New" w:hAnsi="Courier New" w:cs="Courier New"/>
          <w:sz w:val="24"/>
          <w:szCs w:val="24"/>
        </w:rPr>
      </w:pPr>
      <w:bookmarkStart w:id="2" w:name="bookmark=id.kph17lp11e1p" w:colFirst="0" w:colLast="0"/>
      <w:bookmarkEnd w:id="2"/>
      <w:r>
        <w:rPr>
          <w:rFonts w:ascii="Times New Roman" w:eastAsia="Times New Roman" w:hAnsi="Times New Roman" w:cs="Times New Roman"/>
          <w:b/>
          <w:bCs/>
          <w:sz w:val="24"/>
          <w:szCs w:val="24"/>
        </w:rPr>
        <w:t>Tema 4 Puterea legislativă. Congresul Statelor Unite</w:t>
      </w:r>
    </w:p>
    <w:p w14:paraId="4F568AA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4611BFA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Lowi Ginsberg Shepsle eds., 2010, cap 5. </w:t>
      </w:r>
    </w:p>
    <w:p w14:paraId="31F2FA4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Maisel, Sandy L. </w:t>
      </w:r>
      <w:r>
        <w:rPr>
          <w:rFonts w:ascii="Times New Roman" w:eastAsia="Times New Roman" w:hAnsi="Times New Roman" w:cs="Times New Roman"/>
          <w:i/>
          <w:iCs/>
          <w:sz w:val="24"/>
          <w:szCs w:val="24"/>
        </w:rPr>
        <w:t>American Political Parties and Elections. A Very Short Introduction</w:t>
      </w:r>
      <w:r>
        <w:rPr>
          <w:rFonts w:ascii="Times New Roman" w:eastAsia="Times New Roman" w:hAnsi="Times New Roman" w:cs="Times New Roman"/>
          <w:sz w:val="24"/>
          <w:szCs w:val="24"/>
        </w:rPr>
        <w:t xml:space="preserve">, New York Oxford - Oxford University Press, 2007. </w:t>
      </w:r>
    </w:p>
    <w:p w14:paraId="5177887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Smith, Steven S., Roberts, Jason, Vander Wielen, Ryan J., </w:t>
      </w:r>
      <w:r>
        <w:rPr>
          <w:rFonts w:ascii="Times New Roman" w:eastAsia="Times New Roman" w:hAnsi="Times New Roman" w:cs="Times New Roman"/>
          <w:i/>
          <w:iCs/>
          <w:sz w:val="24"/>
          <w:szCs w:val="24"/>
        </w:rPr>
        <w:t>The American Congress,</w:t>
      </w:r>
      <w:r>
        <w:rPr>
          <w:rFonts w:ascii="Times New Roman" w:eastAsia="Times New Roman" w:hAnsi="Times New Roman" w:cs="Times New Roman"/>
          <w:sz w:val="24"/>
          <w:szCs w:val="24"/>
        </w:rPr>
        <w:t xml:space="preserve"> 4th ed., Cambridge – Cambridge University Press, 2006. </w:t>
      </w:r>
    </w:p>
    <w:p w14:paraId="71BB6345"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Maisel, Sandy L., Berry, Jeffrey M. (eds.), </w:t>
      </w:r>
      <w:r>
        <w:rPr>
          <w:rFonts w:ascii="Times New Roman" w:eastAsia="Times New Roman" w:hAnsi="Times New Roman" w:cs="Times New Roman"/>
          <w:i/>
          <w:iCs/>
          <w:sz w:val="24"/>
          <w:szCs w:val="24"/>
        </w:rPr>
        <w:t>The Oxford Handbook of American Political Parties and Interest Groups</w:t>
      </w:r>
      <w:r>
        <w:rPr>
          <w:rFonts w:ascii="Times New Roman" w:eastAsia="Times New Roman" w:hAnsi="Times New Roman" w:cs="Times New Roman"/>
          <w:sz w:val="24"/>
          <w:szCs w:val="24"/>
        </w:rPr>
        <w:t>, New York Oxford - Oxford University Press, 2010.</w:t>
      </w:r>
    </w:p>
    <w:p w14:paraId="3CDC3BB0"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Citizens United și problema finanțării campaniilor electorale</w:t>
      </w:r>
    </w:p>
    <w:p w14:paraId="67EA9EE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Hasen, Richard L., "Citizens United and the Illusion of Coherence", </w:t>
      </w:r>
      <w:r>
        <w:rPr>
          <w:rFonts w:ascii="Times New Roman" w:eastAsia="Times New Roman" w:hAnsi="Times New Roman" w:cs="Times New Roman"/>
          <w:i/>
          <w:iCs/>
          <w:sz w:val="24"/>
          <w:szCs w:val="24"/>
        </w:rPr>
        <w:t>Michigan Law Review</w:t>
      </w:r>
      <w:r>
        <w:rPr>
          <w:rFonts w:ascii="Times New Roman" w:eastAsia="Times New Roman" w:hAnsi="Times New Roman" w:cs="Times New Roman"/>
          <w:sz w:val="24"/>
          <w:szCs w:val="24"/>
        </w:rPr>
        <w:t xml:space="preserve">, 109 (4), 2011, pp. 585-603. </w:t>
      </w:r>
    </w:p>
    <w:p w14:paraId="2EDE3D0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Debate: Why Limit Political Donations?, </w:t>
      </w:r>
      <w:r>
        <w:rPr>
          <w:rFonts w:ascii="Times New Roman" w:eastAsia="Times New Roman" w:hAnsi="Times New Roman" w:cs="Times New Roman"/>
          <w:i/>
          <w:iCs/>
          <w:sz w:val="24"/>
          <w:szCs w:val="24"/>
        </w:rPr>
        <w:t>New York Times</w:t>
      </w:r>
      <w:r>
        <w:rPr>
          <w:rFonts w:ascii="Times New Roman" w:eastAsia="Times New Roman" w:hAnsi="Times New Roman" w:cs="Times New Roman"/>
          <w:sz w:val="24"/>
          <w:szCs w:val="24"/>
        </w:rPr>
        <w:t>, 6 October 2013.  (accesibile la https://www.nytimes.com/roomfordebate/2013/10/06/why-limit-political-donations)</w:t>
      </w:r>
    </w:p>
    <w:p w14:paraId="1ED8628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w:t>
      </w:r>
    </w:p>
    <w:p w14:paraId="6E49A4B8" w14:textId="77777777" w:rsidR="00ED6A97" w:rsidRDefault="00ED6A97">
      <w:pPr>
        <w:spacing w:after="0" w:line="240" w:lineRule="auto"/>
        <w:ind w:firstLine="720"/>
        <w:rPr>
          <w:rFonts w:ascii="Times New Roman" w:eastAsia="Times New Roman" w:hAnsi="Times New Roman" w:cs="Times New Roman"/>
          <w:sz w:val="24"/>
          <w:szCs w:val="24"/>
        </w:rPr>
      </w:pPr>
    </w:p>
    <w:p w14:paraId="1A411D75" w14:textId="77777777" w:rsidR="00ED6A97" w:rsidRDefault="00000000">
      <w:pPr>
        <w:spacing w:after="0" w:line="240" w:lineRule="auto"/>
        <w:ind w:firstLine="720"/>
        <w:rPr>
          <w:rFonts w:ascii="Courier New" w:eastAsia="Courier New" w:hAnsi="Courier New" w:cs="Courier New"/>
          <w:sz w:val="24"/>
          <w:szCs w:val="24"/>
        </w:rPr>
      </w:pPr>
      <w:bookmarkStart w:id="3" w:name="bookmark=id.m9zkr4x2wyl6" w:colFirst="0" w:colLast="0"/>
      <w:bookmarkEnd w:id="3"/>
      <w:r>
        <w:rPr>
          <w:rFonts w:ascii="Times New Roman" w:eastAsia="Times New Roman" w:hAnsi="Times New Roman" w:cs="Times New Roman"/>
          <w:b/>
          <w:bCs/>
          <w:sz w:val="24"/>
          <w:szCs w:val="24"/>
        </w:rPr>
        <w:t>Tema 5 Puterea executivă. Președinția</w:t>
      </w:r>
    </w:p>
    <w:p w14:paraId="4F13D9A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4791FF2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Lowi Ginsberg Schepsle, 2010, cap 6. </w:t>
      </w:r>
    </w:p>
    <w:p w14:paraId="46F6AEC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Pious, Richard M., </w:t>
      </w:r>
      <w:r>
        <w:rPr>
          <w:rFonts w:ascii="Times New Roman" w:eastAsia="Times New Roman" w:hAnsi="Times New Roman" w:cs="Times New Roman"/>
          <w:i/>
          <w:iCs/>
          <w:sz w:val="24"/>
          <w:szCs w:val="24"/>
        </w:rPr>
        <w:t>The Presidency of the United States. A Student Companion</w:t>
      </w:r>
      <w:r>
        <w:rPr>
          <w:rFonts w:ascii="Times New Roman" w:eastAsia="Times New Roman" w:hAnsi="Times New Roman" w:cs="Times New Roman"/>
          <w:sz w:val="24"/>
          <w:szCs w:val="24"/>
        </w:rPr>
        <w:t xml:space="preserve">, 2nd ed., Oxford University Press, 2001. </w:t>
      </w:r>
    </w:p>
    <w:p w14:paraId="009BA47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Genovese, Michael A., Han, Lori Cox (eds.), </w:t>
      </w:r>
      <w:r>
        <w:rPr>
          <w:rFonts w:ascii="Times New Roman" w:eastAsia="Times New Roman" w:hAnsi="Times New Roman" w:cs="Times New Roman"/>
          <w:i/>
          <w:iCs/>
          <w:sz w:val="24"/>
          <w:szCs w:val="24"/>
        </w:rPr>
        <w:t>The Presidency and the Challenge of Democracy</w:t>
      </w:r>
      <w:r>
        <w:rPr>
          <w:rFonts w:ascii="Times New Roman" w:eastAsia="Times New Roman" w:hAnsi="Times New Roman" w:cs="Times New Roman"/>
          <w:sz w:val="24"/>
          <w:szCs w:val="24"/>
        </w:rPr>
        <w:t xml:space="preserve">, New York, Palgrave, 2006. </w:t>
      </w:r>
    </w:p>
    <w:p w14:paraId="6E014E7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Brettschneider, Corey, </w:t>
      </w:r>
      <w:r>
        <w:rPr>
          <w:rFonts w:ascii="Times New Roman" w:eastAsia="Times New Roman" w:hAnsi="Times New Roman" w:cs="Times New Roman"/>
          <w:i/>
          <w:iCs/>
          <w:sz w:val="24"/>
          <w:szCs w:val="24"/>
        </w:rPr>
        <w:t>The Oath and the Office. A Guide to the Constitution for Future Presidents</w:t>
      </w:r>
      <w:r>
        <w:rPr>
          <w:rFonts w:ascii="Times New Roman" w:eastAsia="Times New Roman" w:hAnsi="Times New Roman" w:cs="Times New Roman"/>
          <w:sz w:val="24"/>
          <w:szCs w:val="24"/>
        </w:rPr>
        <w:t>, New York - London, W. W. Norton, 2018.</w:t>
      </w:r>
    </w:p>
    <w:p w14:paraId="432BC78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Ackerman, Bruce, </w:t>
      </w:r>
      <w:r>
        <w:rPr>
          <w:rFonts w:ascii="Times New Roman" w:eastAsia="Times New Roman" w:hAnsi="Times New Roman" w:cs="Times New Roman"/>
          <w:i/>
          <w:iCs/>
          <w:sz w:val="24"/>
          <w:szCs w:val="24"/>
        </w:rPr>
        <w:t>The Decline and Fall of the American Republic</w:t>
      </w:r>
      <w:r>
        <w:rPr>
          <w:rFonts w:ascii="Times New Roman" w:eastAsia="Times New Roman" w:hAnsi="Times New Roman" w:cs="Times New Roman"/>
          <w:sz w:val="24"/>
          <w:szCs w:val="24"/>
        </w:rPr>
        <w:t xml:space="preserve">, Cambridge - London, Harvard University Press, 2010. </w:t>
      </w:r>
    </w:p>
    <w:p w14:paraId="01936AEE"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Howell, William G., </w:t>
      </w:r>
      <w:r>
        <w:rPr>
          <w:rFonts w:ascii="Times New Roman" w:eastAsia="Times New Roman" w:hAnsi="Times New Roman" w:cs="Times New Roman"/>
          <w:i/>
          <w:iCs/>
          <w:sz w:val="24"/>
          <w:szCs w:val="24"/>
        </w:rPr>
        <w:t>Power Without Persuasion: The Politics of Direct Presidential Action</w:t>
      </w:r>
      <w:r>
        <w:rPr>
          <w:rFonts w:ascii="Times New Roman" w:eastAsia="Times New Roman" w:hAnsi="Times New Roman" w:cs="Times New Roman"/>
          <w:sz w:val="24"/>
          <w:szCs w:val="24"/>
        </w:rPr>
        <w:t>, Princeton, Princeton University Press, 2003.</w:t>
      </w:r>
    </w:p>
    <w:p w14:paraId="0F79E5D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5 Prerogativele Președintelui: este constituțional ”Războiul împotriva terorismului”?</w:t>
      </w:r>
    </w:p>
    <w:p w14:paraId="5273E1A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DePlato, Justin, </w:t>
      </w:r>
      <w:r>
        <w:rPr>
          <w:rFonts w:ascii="Times New Roman" w:eastAsia="Times New Roman" w:hAnsi="Times New Roman" w:cs="Times New Roman"/>
          <w:i/>
          <w:iCs/>
          <w:sz w:val="24"/>
          <w:szCs w:val="24"/>
        </w:rPr>
        <w:t>American Presidential Power and the War on Terror. Does the Constitution Matter?</w:t>
      </w:r>
      <w:r>
        <w:rPr>
          <w:rFonts w:ascii="Times New Roman" w:eastAsia="Times New Roman" w:hAnsi="Times New Roman" w:cs="Times New Roman"/>
          <w:sz w:val="24"/>
          <w:szCs w:val="24"/>
        </w:rPr>
        <w:t>, Palgrave, 2015. Cap. 3</w:t>
      </w:r>
    </w:p>
    <w:p w14:paraId="42A4492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lastRenderedPageBreak/>
        <w:t xml:space="preserve">Genovese, Michael A., Adler, David Gray, </w:t>
      </w:r>
      <w:r>
        <w:rPr>
          <w:rFonts w:ascii="Times New Roman" w:eastAsia="Times New Roman" w:hAnsi="Times New Roman" w:cs="Times New Roman"/>
          <w:i/>
          <w:iCs/>
          <w:sz w:val="24"/>
          <w:szCs w:val="24"/>
        </w:rPr>
        <w:t>The War Power in an Age of Terrorism. Debating Presidential Power</w:t>
      </w:r>
      <w:r>
        <w:rPr>
          <w:rFonts w:ascii="Times New Roman" w:eastAsia="Times New Roman" w:hAnsi="Times New Roman" w:cs="Times New Roman"/>
          <w:sz w:val="24"/>
          <w:szCs w:val="24"/>
        </w:rPr>
        <w:t>. Palgrave, 2017. Cap. 2-3.</w:t>
      </w:r>
    </w:p>
    <w:p w14:paraId="3398176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w:t>
      </w:r>
    </w:p>
    <w:p w14:paraId="6CC73611" w14:textId="77777777" w:rsidR="00ED6A97" w:rsidRDefault="00ED6A97">
      <w:pPr>
        <w:spacing w:after="0" w:line="240" w:lineRule="auto"/>
        <w:ind w:firstLine="720"/>
        <w:rPr>
          <w:rFonts w:ascii="Times New Roman" w:eastAsia="Times New Roman" w:hAnsi="Times New Roman" w:cs="Times New Roman"/>
          <w:sz w:val="24"/>
          <w:szCs w:val="24"/>
        </w:rPr>
      </w:pPr>
    </w:p>
    <w:p w14:paraId="31720DFB" w14:textId="77777777" w:rsidR="00ED6A97" w:rsidRDefault="00000000">
      <w:pPr>
        <w:spacing w:after="0" w:line="240" w:lineRule="auto"/>
        <w:ind w:firstLine="720"/>
        <w:rPr>
          <w:rFonts w:ascii="Courier New" w:eastAsia="Courier New" w:hAnsi="Courier New" w:cs="Courier New"/>
          <w:sz w:val="24"/>
          <w:szCs w:val="24"/>
        </w:rPr>
      </w:pPr>
      <w:bookmarkStart w:id="4" w:name="bookmark=id.wc4w2kjxm84o" w:colFirst="0" w:colLast="0"/>
      <w:bookmarkEnd w:id="4"/>
      <w:r>
        <w:rPr>
          <w:rFonts w:ascii="Times New Roman" w:eastAsia="Times New Roman" w:hAnsi="Times New Roman" w:cs="Times New Roman"/>
          <w:b/>
          <w:bCs/>
          <w:sz w:val="24"/>
          <w:szCs w:val="24"/>
        </w:rPr>
        <w:t>Tema 6 Puterea judecătorească. Curțile federale și Curtea Supremă a Statelor Unite</w:t>
      </w:r>
    </w:p>
    <w:p w14:paraId="7F8F2DE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32E1AB7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Lowi Ginsberg Shepsle eds. 2010. </w:t>
      </w:r>
      <w:r>
        <w:rPr>
          <w:rFonts w:ascii="Times New Roman" w:eastAsia="Times New Roman" w:hAnsi="Times New Roman" w:cs="Times New Roman"/>
          <w:i/>
          <w:iCs/>
          <w:sz w:val="24"/>
          <w:szCs w:val="24"/>
        </w:rPr>
        <w:t>American Government</w:t>
      </w:r>
      <w:r>
        <w:rPr>
          <w:rFonts w:ascii="Times New Roman" w:eastAsia="Times New Roman" w:hAnsi="Times New Roman" w:cs="Times New Roman"/>
          <w:sz w:val="24"/>
          <w:szCs w:val="24"/>
        </w:rPr>
        <w:t>. Cap. 8</w:t>
      </w:r>
    </w:p>
    <w:p w14:paraId="167C1AC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Powe, Lucas, </w:t>
      </w:r>
      <w:r>
        <w:rPr>
          <w:rFonts w:ascii="Times New Roman" w:eastAsia="Times New Roman" w:hAnsi="Times New Roman" w:cs="Times New Roman"/>
          <w:i/>
          <w:iCs/>
          <w:sz w:val="24"/>
          <w:szCs w:val="24"/>
        </w:rPr>
        <w:t>The Supreme Court and the American Elite, 1789-2008</w:t>
      </w:r>
      <w:r>
        <w:rPr>
          <w:rFonts w:ascii="Times New Roman" w:eastAsia="Times New Roman" w:hAnsi="Times New Roman" w:cs="Times New Roman"/>
          <w:sz w:val="24"/>
          <w:szCs w:val="24"/>
        </w:rPr>
        <w:t>, Cambridge, London – Harvard University Press, 2009.</w:t>
      </w:r>
    </w:p>
    <w:p w14:paraId="321CD5C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Hall, Kermit L. (ed.), </w:t>
      </w:r>
      <w:r>
        <w:rPr>
          <w:rFonts w:ascii="Times New Roman" w:eastAsia="Times New Roman" w:hAnsi="Times New Roman" w:cs="Times New Roman"/>
          <w:i/>
          <w:iCs/>
          <w:sz w:val="24"/>
          <w:szCs w:val="24"/>
        </w:rPr>
        <w:t>The Oxford Companion to the Supreme Court of the United States</w:t>
      </w:r>
      <w:r>
        <w:rPr>
          <w:rFonts w:ascii="Times New Roman" w:eastAsia="Times New Roman" w:hAnsi="Times New Roman" w:cs="Times New Roman"/>
          <w:sz w:val="24"/>
          <w:szCs w:val="24"/>
        </w:rPr>
        <w:t xml:space="preserve">, 2nd edition, New York - Oxford, Oxford University Press, 2005. </w:t>
      </w:r>
    </w:p>
    <w:p w14:paraId="1742330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Hall, Kermit L., </w:t>
      </w:r>
      <w:r>
        <w:rPr>
          <w:rFonts w:ascii="Times New Roman" w:eastAsia="Times New Roman" w:hAnsi="Times New Roman" w:cs="Times New Roman"/>
          <w:i/>
          <w:iCs/>
          <w:sz w:val="24"/>
          <w:szCs w:val="24"/>
        </w:rPr>
        <w:t>The Law of the Land: A History of the Supreme Court</w:t>
      </w:r>
      <w:r>
        <w:rPr>
          <w:rFonts w:ascii="Times New Roman" w:eastAsia="Times New Roman" w:hAnsi="Times New Roman" w:cs="Times New Roman"/>
          <w:sz w:val="24"/>
          <w:szCs w:val="24"/>
        </w:rPr>
        <w:t xml:space="preserve">, Recorded Books, 2011. </w:t>
      </w:r>
    </w:p>
    <w:p w14:paraId="61AD219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Patrick, John J., </w:t>
      </w:r>
      <w:r>
        <w:rPr>
          <w:rFonts w:ascii="Times New Roman" w:eastAsia="Times New Roman" w:hAnsi="Times New Roman" w:cs="Times New Roman"/>
          <w:i/>
          <w:iCs/>
          <w:sz w:val="24"/>
          <w:szCs w:val="24"/>
        </w:rPr>
        <w:t>The Supreme Court of the United States: A Student Companion</w:t>
      </w:r>
      <w:r>
        <w:rPr>
          <w:rFonts w:ascii="Times New Roman" w:eastAsia="Times New Roman" w:hAnsi="Times New Roman" w:cs="Times New Roman"/>
          <w:sz w:val="24"/>
          <w:szCs w:val="24"/>
        </w:rPr>
        <w:t xml:space="preserve">, New York - Oxford, Oxford University Press, 2002. </w:t>
      </w:r>
    </w:p>
    <w:p w14:paraId="49EE433F"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Strauss, David A., </w:t>
      </w:r>
      <w:r>
        <w:rPr>
          <w:rFonts w:ascii="Times New Roman" w:eastAsia="Times New Roman" w:hAnsi="Times New Roman" w:cs="Times New Roman"/>
          <w:i/>
          <w:iCs/>
          <w:sz w:val="24"/>
          <w:szCs w:val="24"/>
        </w:rPr>
        <w:t>The Living Constitution</w:t>
      </w:r>
      <w:r>
        <w:rPr>
          <w:rFonts w:ascii="Times New Roman" w:eastAsia="Times New Roman" w:hAnsi="Times New Roman" w:cs="Times New Roman"/>
          <w:sz w:val="24"/>
          <w:szCs w:val="24"/>
        </w:rPr>
        <w:t xml:space="preserve">, New York - Oxford, Oxford University Press, 2010. </w:t>
      </w:r>
    </w:p>
    <w:p w14:paraId="549693D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 xml:space="preserve">Seminar 6 Curtea Supremă în dezbaterile contemporane: până unde merge dreptul de a purta arme? </w:t>
      </w:r>
    </w:p>
    <w:p w14:paraId="2FB3662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DeGrazia, David, Hunt, Lester, </w:t>
      </w:r>
      <w:r>
        <w:rPr>
          <w:rFonts w:ascii="Times New Roman" w:eastAsia="Times New Roman" w:hAnsi="Times New Roman" w:cs="Times New Roman"/>
          <w:i/>
          <w:iCs/>
          <w:sz w:val="24"/>
          <w:szCs w:val="24"/>
        </w:rPr>
        <w:t>Debating Gun Control. How Much Regulation Do We Need?,</w:t>
      </w:r>
      <w:r>
        <w:rPr>
          <w:rFonts w:ascii="Times New Roman" w:eastAsia="Times New Roman" w:hAnsi="Times New Roman" w:cs="Times New Roman"/>
          <w:sz w:val="24"/>
          <w:szCs w:val="24"/>
        </w:rPr>
        <w:t xml:space="preserve"> Oxford University Press 2016. Cap. 1, 2, 10, 14. </w:t>
      </w:r>
    </w:p>
    <w:p w14:paraId="10635425" w14:textId="77777777" w:rsidR="00ED6A97" w:rsidRDefault="00ED6A97">
      <w:pPr>
        <w:spacing w:after="0" w:line="240" w:lineRule="auto"/>
        <w:ind w:firstLine="720"/>
        <w:rPr>
          <w:rFonts w:ascii="Times New Roman" w:eastAsia="Times New Roman" w:hAnsi="Times New Roman" w:cs="Times New Roman"/>
          <w:sz w:val="24"/>
          <w:szCs w:val="24"/>
        </w:rPr>
      </w:pPr>
    </w:p>
    <w:p w14:paraId="4D9FBEB8" w14:textId="77777777" w:rsidR="00ED6A97" w:rsidRDefault="00000000">
      <w:pPr>
        <w:spacing w:after="0" w:line="240" w:lineRule="auto"/>
        <w:ind w:firstLine="720"/>
        <w:jc w:val="center"/>
        <w:rPr>
          <w:rFonts w:ascii="Courier New" w:eastAsia="Courier New" w:hAnsi="Courier New" w:cs="Courier New"/>
          <w:sz w:val="24"/>
          <w:szCs w:val="24"/>
        </w:rPr>
      </w:pPr>
      <w:bookmarkStart w:id="5" w:name="bookmark=id.mjkgk5i0of4w" w:colFirst="0" w:colLast="0"/>
      <w:bookmarkEnd w:id="5"/>
      <w:r>
        <w:rPr>
          <w:rFonts w:ascii="Times New Roman" w:eastAsia="Times New Roman" w:hAnsi="Times New Roman" w:cs="Times New Roman"/>
          <w:b/>
          <w:bCs/>
          <w:sz w:val="24"/>
          <w:szCs w:val="24"/>
          <w:u w:val="single"/>
        </w:rPr>
        <w:t>III. Politici publice, clivaje sociale și războaie culturale</w:t>
      </w:r>
    </w:p>
    <w:p w14:paraId="04648A4A" w14:textId="77777777" w:rsidR="00ED6A97" w:rsidRDefault="00ED6A97">
      <w:pPr>
        <w:spacing w:after="0" w:line="240" w:lineRule="auto"/>
        <w:ind w:firstLine="720"/>
        <w:rPr>
          <w:rFonts w:ascii="Times New Roman" w:eastAsia="Times New Roman" w:hAnsi="Times New Roman" w:cs="Times New Roman"/>
          <w:b/>
          <w:bCs/>
          <w:sz w:val="24"/>
          <w:szCs w:val="24"/>
        </w:rPr>
      </w:pPr>
    </w:p>
    <w:p w14:paraId="2019EC8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Tema 7. Politici publice și birocrația federală</w:t>
      </w:r>
    </w:p>
    <w:p w14:paraId="1D9316D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2EDFE0E4"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Lowi Ginsberg, Schepsle, 2010, cap. 7.</w:t>
      </w:r>
    </w:p>
    <w:p w14:paraId="5DC359C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Ginsberg et all, 2011, cap. 11. </w:t>
      </w:r>
    </w:p>
    <w:p w14:paraId="2A58F88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Genovese, Michael A., Han, Lori Cox, </w:t>
      </w:r>
      <w:r>
        <w:rPr>
          <w:rFonts w:ascii="Times New Roman" w:eastAsia="Times New Roman" w:hAnsi="Times New Roman" w:cs="Times New Roman"/>
          <w:i/>
          <w:iCs/>
          <w:sz w:val="24"/>
          <w:szCs w:val="24"/>
        </w:rPr>
        <w:t>Encyclopaedia of American Government and Civics</w:t>
      </w:r>
      <w:r>
        <w:rPr>
          <w:rFonts w:ascii="Times New Roman" w:eastAsia="Times New Roman" w:hAnsi="Times New Roman" w:cs="Times New Roman"/>
          <w:sz w:val="24"/>
          <w:szCs w:val="24"/>
        </w:rPr>
        <w:t>, New York – Facts on Files, 2009.</w:t>
      </w:r>
    </w:p>
    <w:p w14:paraId="3243DBF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Edwards, George C., Wattenberg, Martin P., Lineberry, Robert L., </w:t>
      </w:r>
      <w:r>
        <w:rPr>
          <w:rFonts w:ascii="Times New Roman" w:eastAsia="Times New Roman" w:hAnsi="Times New Roman" w:cs="Times New Roman"/>
          <w:i/>
          <w:iCs/>
          <w:sz w:val="24"/>
          <w:szCs w:val="24"/>
        </w:rPr>
        <w:t>Government in America. People, Politics, and Policy</w:t>
      </w:r>
      <w:r>
        <w:rPr>
          <w:rFonts w:ascii="Times New Roman" w:eastAsia="Times New Roman" w:hAnsi="Times New Roman" w:cs="Times New Roman"/>
          <w:sz w:val="24"/>
          <w:szCs w:val="24"/>
        </w:rPr>
        <w:t xml:space="preserve">. Boston, Pearson, 2013. </w:t>
      </w:r>
    </w:p>
    <w:p w14:paraId="705B5D89"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Jacobs, Lawrence R, Skocpol, Theda, </w:t>
      </w:r>
      <w:r>
        <w:rPr>
          <w:rFonts w:ascii="Times New Roman" w:eastAsia="Times New Roman" w:hAnsi="Times New Roman" w:cs="Times New Roman"/>
          <w:i/>
          <w:iCs/>
          <w:sz w:val="24"/>
          <w:szCs w:val="24"/>
        </w:rPr>
        <w:t>Health Care Reforms and American Politics. What Everyone Needs to Know</w:t>
      </w:r>
      <w:r>
        <w:rPr>
          <w:rFonts w:ascii="Times New Roman" w:eastAsia="Times New Roman" w:hAnsi="Times New Roman" w:cs="Times New Roman"/>
          <w:sz w:val="24"/>
          <w:szCs w:val="24"/>
        </w:rPr>
        <w:t>, 3rd ed., New York - Oxford, Oxford University Press, 2016.</w:t>
      </w:r>
    </w:p>
    <w:p w14:paraId="7C204EC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7 Obamacare: este nevoie de un sistem public de sănătate?</w:t>
      </w:r>
    </w:p>
    <w:p w14:paraId="7E7BD607"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Cannon, M., „All the President’s Mandates: Compulsory Health Insurance Is a Government Takeover”, </w:t>
      </w:r>
      <w:r>
        <w:rPr>
          <w:rFonts w:ascii="Times New Roman" w:eastAsia="Times New Roman" w:hAnsi="Times New Roman" w:cs="Times New Roman"/>
          <w:i/>
          <w:iCs/>
          <w:sz w:val="24"/>
          <w:szCs w:val="24"/>
        </w:rPr>
        <w:t>Cato Institute Briefing Papers</w:t>
      </w:r>
      <w:r>
        <w:rPr>
          <w:rFonts w:ascii="Times New Roman" w:eastAsia="Times New Roman" w:hAnsi="Times New Roman" w:cs="Times New Roman"/>
          <w:sz w:val="24"/>
          <w:szCs w:val="24"/>
        </w:rPr>
        <w:t xml:space="preserve"> 114. 2009. </w:t>
      </w:r>
    </w:p>
    <w:p w14:paraId="6FCEB65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Gaffney et al., „Beyond the Affordable Care Act: A Physicians’ Proposal for Single-Payer Health Care Reform”, Working Group on Single‐Payer Program Design. 2016</w:t>
      </w:r>
    </w:p>
    <w:p w14:paraId="6836F64F"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w:t>
      </w:r>
    </w:p>
    <w:p w14:paraId="1F941D87" w14:textId="77777777" w:rsidR="00ED6A97" w:rsidRDefault="00ED6A97">
      <w:pPr>
        <w:spacing w:after="0" w:line="240" w:lineRule="auto"/>
        <w:ind w:firstLine="720"/>
        <w:rPr>
          <w:rFonts w:ascii="Times New Roman" w:eastAsia="Times New Roman" w:hAnsi="Times New Roman" w:cs="Times New Roman"/>
          <w:sz w:val="24"/>
          <w:szCs w:val="24"/>
        </w:rPr>
      </w:pPr>
    </w:p>
    <w:p w14:paraId="103D7BF1" w14:textId="77777777" w:rsidR="00ED6A97" w:rsidRDefault="00000000">
      <w:pPr>
        <w:spacing w:after="0" w:line="240" w:lineRule="auto"/>
        <w:ind w:firstLine="720"/>
        <w:rPr>
          <w:rFonts w:ascii="Courier New" w:eastAsia="Courier New" w:hAnsi="Courier New" w:cs="Courier New"/>
          <w:sz w:val="24"/>
          <w:szCs w:val="24"/>
        </w:rPr>
      </w:pPr>
      <w:bookmarkStart w:id="6" w:name="bookmark=id.fei64ktl10av" w:colFirst="0" w:colLast="0"/>
      <w:bookmarkEnd w:id="6"/>
      <w:r>
        <w:rPr>
          <w:rFonts w:ascii="Times New Roman" w:eastAsia="Times New Roman" w:hAnsi="Times New Roman" w:cs="Times New Roman"/>
          <w:b/>
          <w:bCs/>
          <w:sz w:val="24"/>
          <w:szCs w:val="24"/>
        </w:rPr>
        <w:t>Tema 8 Politica externă americană</w:t>
      </w:r>
    </w:p>
    <w:p w14:paraId="21C8935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26C9FCD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Ginsberg, B. et all. 2011. </w:t>
      </w:r>
      <w:r>
        <w:rPr>
          <w:rFonts w:ascii="Times New Roman" w:eastAsia="Times New Roman" w:hAnsi="Times New Roman" w:cs="Times New Roman"/>
          <w:i/>
          <w:iCs/>
          <w:sz w:val="24"/>
          <w:szCs w:val="24"/>
        </w:rPr>
        <w:t>We the People. An Introduction to American Politics</w:t>
      </w:r>
      <w:r>
        <w:rPr>
          <w:rFonts w:ascii="Times New Roman" w:eastAsia="Times New Roman" w:hAnsi="Times New Roman" w:cs="Times New Roman"/>
          <w:sz w:val="24"/>
          <w:szCs w:val="24"/>
        </w:rPr>
        <w:t xml:space="preserve">, W.W. Norton &amp; Co, New York. </w:t>
      </w:r>
    </w:p>
    <w:p w14:paraId="2DF5F52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Immerman, R. 2010. </w:t>
      </w:r>
      <w:r>
        <w:rPr>
          <w:rFonts w:ascii="Times New Roman" w:eastAsia="Times New Roman" w:hAnsi="Times New Roman" w:cs="Times New Roman"/>
          <w:i/>
          <w:iCs/>
          <w:sz w:val="24"/>
          <w:szCs w:val="24"/>
        </w:rPr>
        <w:t>Empire for Liberty. A History of American Imperialism from Benjamin Franklin to Paul Wolfowitz</w:t>
      </w:r>
      <w:r>
        <w:rPr>
          <w:rFonts w:ascii="Times New Roman" w:eastAsia="Times New Roman" w:hAnsi="Times New Roman" w:cs="Times New Roman"/>
          <w:sz w:val="24"/>
          <w:szCs w:val="24"/>
        </w:rPr>
        <w:t>, Princeton University Press, Princeton.</w:t>
      </w:r>
    </w:p>
    <w:p w14:paraId="4FCB080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Bailey, Beth, Immerman, Richard H. eds , </w:t>
      </w:r>
      <w:r>
        <w:rPr>
          <w:rFonts w:ascii="Times New Roman" w:eastAsia="Times New Roman" w:hAnsi="Times New Roman" w:cs="Times New Roman"/>
          <w:i/>
          <w:iCs/>
          <w:sz w:val="24"/>
          <w:szCs w:val="24"/>
        </w:rPr>
        <w:t>Understanding the U.S. Wars in Iraq and Afghanistan</w:t>
      </w:r>
      <w:r>
        <w:rPr>
          <w:rFonts w:ascii="Times New Roman" w:eastAsia="Times New Roman" w:hAnsi="Times New Roman" w:cs="Times New Roman"/>
          <w:sz w:val="24"/>
          <w:szCs w:val="24"/>
        </w:rPr>
        <w:t>, New York - London, New York University Press, 2015.</w:t>
      </w:r>
    </w:p>
    <w:p w14:paraId="3B00B29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Hogan, Michael J., </w:t>
      </w:r>
      <w:r>
        <w:rPr>
          <w:rFonts w:ascii="Times New Roman" w:eastAsia="Times New Roman" w:hAnsi="Times New Roman" w:cs="Times New Roman"/>
          <w:i/>
          <w:iCs/>
          <w:sz w:val="24"/>
          <w:szCs w:val="24"/>
        </w:rPr>
        <w:t>A Cross of Iron. Harry S. Truman and the Origins of the National Security State, 1945-1954</w:t>
      </w:r>
      <w:r>
        <w:rPr>
          <w:rFonts w:ascii="Times New Roman" w:eastAsia="Times New Roman" w:hAnsi="Times New Roman" w:cs="Times New Roman"/>
          <w:sz w:val="24"/>
          <w:szCs w:val="24"/>
        </w:rPr>
        <w:t xml:space="preserve">, Cambridge University Press, 1998. </w:t>
      </w:r>
    </w:p>
    <w:p w14:paraId="24D10D5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lastRenderedPageBreak/>
        <w:t>Seminar 8. Este justificată intervenția (militară) americană în alte țări de pe glob?</w:t>
      </w:r>
    </w:p>
    <w:p w14:paraId="02F9E0C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Kristol, I., Kagan, R., "National Interest and Global Responsibility", in R. Kagan and W. Kristol (eds.), </w:t>
      </w:r>
      <w:r>
        <w:rPr>
          <w:rFonts w:ascii="Times New Roman" w:eastAsia="Times New Roman" w:hAnsi="Times New Roman" w:cs="Times New Roman"/>
          <w:i/>
          <w:iCs/>
          <w:sz w:val="24"/>
          <w:szCs w:val="24"/>
        </w:rPr>
        <w:t>Present Dangers. Crisis and Opportunity in American Foreign and Defense Policy</w:t>
      </w:r>
      <w:r>
        <w:rPr>
          <w:rFonts w:ascii="Times New Roman" w:eastAsia="Times New Roman" w:hAnsi="Times New Roman" w:cs="Times New Roman"/>
          <w:sz w:val="24"/>
          <w:szCs w:val="24"/>
        </w:rPr>
        <w:t xml:space="preserve">, New York: Encounter Books, 2000. pp.1-24. </w:t>
      </w:r>
    </w:p>
    <w:p w14:paraId="47311D24"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Walt, S., </w:t>
      </w:r>
      <w:r>
        <w:rPr>
          <w:rFonts w:ascii="Times New Roman" w:eastAsia="Times New Roman" w:hAnsi="Times New Roman" w:cs="Times New Roman"/>
          <w:i/>
          <w:iCs/>
          <w:sz w:val="24"/>
          <w:szCs w:val="24"/>
        </w:rPr>
        <w:t>Taming American Power. The Global Response to U.S. Primacy</w:t>
      </w:r>
      <w:r>
        <w:rPr>
          <w:rFonts w:ascii="Times New Roman" w:eastAsia="Times New Roman" w:hAnsi="Times New Roman" w:cs="Times New Roman"/>
          <w:sz w:val="24"/>
          <w:szCs w:val="24"/>
        </w:rPr>
        <w:t xml:space="preserve">, capitolul 5 ("Foreign Policy in the National Interest"), New York: W.W. Norton &amp; Company, 2005. pp. 218-248. </w:t>
      </w:r>
    </w:p>
    <w:p w14:paraId="4237C8A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w:t>
      </w:r>
    </w:p>
    <w:p w14:paraId="711A29C0" w14:textId="77777777" w:rsidR="00ED6A97" w:rsidRDefault="00ED6A97">
      <w:pPr>
        <w:spacing w:after="0" w:line="240" w:lineRule="auto"/>
        <w:ind w:firstLine="720"/>
        <w:rPr>
          <w:rFonts w:ascii="Times New Roman" w:eastAsia="Times New Roman" w:hAnsi="Times New Roman" w:cs="Times New Roman"/>
          <w:sz w:val="24"/>
          <w:szCs w:val="24"/>
        </w:rPr>
      </w:pPr>
    </w:p>
    <w:p w14:paraId="13C09E98" w14:textId="77777777" w:rsidR="00ED6A97" w:rsidRDefault="00000000">
      <w:pPr>
        <w:spacing w:after="0" w:line="240" w:lineRule="auto"/>
        <w:ind w:firstLine="720"/>
        <w:rPr>
          <w:rFonts w:ascii="Courier New" w:eastAsia="Courier New" w:hAnsi="Courier New" w:cs="Courier New"/>
          <w:sz w:val="24"/>
          <w:szCs w:val="24"/>
        </w:rPr>
      </w:pPr>
      <w:bookmarkStart w:id="7" w:name="bookmark=id.agm7onnr1v6s" w:colFirst="0" w:colLast="0"/>
      <w:bookmarkEnd w:id="7"/>
      <w:r>
        <w:rPr>
          <w:rFonts w:ascii="Times New Roman" w:eastAsia="Times New Roman" w:hAnsi="Times New Roman" w:cs="Times New Roman"/>
          <w:b/>
          <w:bCs/>
          <w:sz w:val="24"/>
          <w:szCs w:val="24"/>
        </w:rPr>
        <w:t>Tema 9. De la sclavie la mișcarea pentru drepturile civile și ”Black Lives Matter”</w:t>
      </w:r>
    </w:p>
    <w:p w14:paraId="5F90D9C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53006A3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Marable, Maning,</w:t>
      </w:r>
      <w:r>
        <w:rPr>
          <w:rFonts w:ascii="Times New Roman" w:eastAsia="Times New Roman" w:hAnsi="Times New Roman" w:cs="Times New Roman"/>
          <w:i/>
          <w:iCs/>
          <w:sz w:val="24"/>
          <w:szCs w:val="24"/>
        </w:rPr>
        <w:t xml:space="preserve"> Race, Reform and Rebellion. The Second Reconstruction in America, 1945-1982</w:t>
      </w:r>
      <w:r>
        <w:rPr>
          <w:rFonts w:ascii="Times New Roman" w:eastAsia="Times New Roman" w:hAnsi="Times New Roman" w:cs="Times New Roman"/>
          <w:sz w:val="24"/>
          <w:szCs w:val="24"/>
        </w:rPr>
        <w:t xml:space="preserve">, London – Macmillan, 1984. cap 1, 3, 4. </w:t>
      </w:r>
    </w:p>
    <w:p w14:paraId="51F854B1"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Bonilla-Silva, Eduardo, </w:t>
      </w:r>
      <w:r>
        <w:rPr>
          <w:rFonts w:ascii="Times New Roman" w:eastAsia="Times New Roman" w:hAnsi="Times New Roman" w:cs="Times New Roman"/>
          <w:i/>
          <w:iCs/>
          <w:sz w:val="24"/>
          <w:szCs w:val="24"/>
        </w:rPr>
        <w:t>Racism without Racists Color-Blind Racism and the Persistence of Racial Inequality in the United States</w:t>
      </w:r>
      <w:r>
        <w:rPr>
          <w:rFonts w:ascii="Times New Roman" w:eastAsia="Times New Roman" w:hAnsi="Times New Roman" w:cs="Times New Roman"/>
          <w:sz w:val="24"/>
          <w:szCs w:val="24"/>
        </w:rPr>
        <w:t>, Rowman Littlefield, 2006. Cap. 1-2.</w:t>
      </w:r>
    </w:p>
    <w:p w14:paraId="3ED5DC6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Berlin, Ira, </w:t>
      </w:r>
      <w:r>
        <w:rPr>
          <w:rFonts w:ascii="Times New Roman" w:eastAsia="Times New Roman" w:hAnsi="Times New Roman" w:cs="Times New Roman"/>
          <w:i/>
          <w:iCs/>
          <w:sz w:val="24"/>
          <w:szCs w:val="24"/>
        </w:rPr>
        <w:t>Many Thousands Gone. The First Two Centuries of Slavery</w:t>
      </w:r>
      <w:r>
        <w:rPr>
          <w:rFonts w:ascii="Times New Roman" w:eastAsia="Times New Roman" w:hAnsi="Times New Roman" w:cs="Times New Roman"/>
          <w:sz w:val="24"/>
          <w:szCs w:val="24"/>
        </w:rPr>
        <w:t xml:space="preserve">, Harvard University Press, 1998. </w:t>
      </w:r>
    </w:p>
    <w:p w14:paraId="2D75F81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Linebaugh, Peter, Rediker, Marcus, </w:t>
      </w:r>
      <w:r>
        <w:rPr>
          <w:rFonts w:ascii="Times New Roman" w:eastAsia="Times New Roman" w:hAnsi="Times New Roman" w:cs="Times New Roman"/>
          <w:i/>
          <w:iCs/>
          <w:sz w:val="24"/>
          <w:szCs w:val="24"/>
        </w:rPr>
        <w:t>The Many-Headed Hydra. Sailors, Slaves, Commoners, and the Hidden History of the Revolutionary Atlantic</w:t>
      </w:r>
      <w:r>
        <w:rPr>
          <w:rFonts w:ascii="Times New Roman" w:eastAsia="Times New Roman" w:hAnsi="Times New Roman" w:cs="Times New Roman"/>
          <w:sz w:val="24"/>
          <w:szCs w:val="24"/>
        </w:rPr>
        <w:t>, Boston, Beacon Press, 2000.</w:t>
      </w:r>
    </w:p>
    <w:p w14:paraId="21BAA667"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Horton, James Oliver, Horton, Lois E., </w:t>
      </w:r>
      <w:r>
        <w:rPr>
          <w:rFonts w:ascii="Times New Roman" w:eastAsia="Times New Roman" w:hAnsi="Times New Roman" w:cs="Times New Roman"/>
          <w:i/>
          <w:iCs/>
          <w:sz w:val="24"/>
          <w:szCs w:val="24"/>
        </w:rPr>
        <w:t>Slavery and the Making of Modern Americ</w:t>
      </w:r>
      <w:r>
        <w:rPr>
          <w:rFonts w:ascii="Times New Roman" w:eastAsia="Times New Roman" w:hAnsi="Times New Roman" w:cs="Times New Roman"/>
          <w:sz w:val="24"/>
          <w:szCs w:val="24"/>
        </w:rPr>
        <w:t xml:space="preserve">a, Oxford - New York, Oxford University Press, 2005. </w:t>
      </w:r>
    </w:p>
    <w:p w14:paraId="108E8B6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9. E rasismul un fenomen real în societatea americană a secolului XXI?</w:t>
      </w:r>
    </w:p>
    <w:p w14:paraId="47876515"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Bonilla-Silva, Eduardo,</w:t>
      </w:r>
      <w:r>
        <w:rPr>
          <w:rFonts w:ascii="Times New Roman" w:eastAsia="Times New Roman" w:hAnsi="Times New Roman" w:cs="Times New Roman"/>
          <w:i/>
          <w:iCs/>
          <w:sz w:val="24"/>
          <w:szCs w:val="24"/>
        </w:rPr>
        <w:t xml:space="preserve"> Racism without Racists Color-Blind Racism and the Persistence of Racial Inequality in the United States</w:t>
      </w:r>
      <w:r>
        <w:rPr>
          <w:rFonts w:ascii="Times New Roman" w:eastAsia="Times New Roman" w:hAnsi="Times New Roman" w:cs="Times New Roman"/>
          <w:sz w:val="24"/>
          <w:szCs w:val="24"/>
        </w:rPr>
        <w:t>, Rowman Littlefield, 2006. Cap. 1-2.</w:t>
      </w:r>
    </w:p>
    <w:p w14:paraId="303DAEF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David Brooks, ”No, it's not about race”, 2009 </w:t>
      </w:r>
    </w:p>
    <w:p w14:paraId="496E3FD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(accesibil la https://www.nytimes.com/2009/09/18/opinion/18brooks.html )</w:t>
      </w:r>
    </w:p>
    <w:p w14:paraId="25946D4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David Brooks, ”How Trump Kills the GOP”, 2017 </w:t>
      </w:r>
    </w:p>
    <w:p w14:paraId="4A3129E3"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(accesibil la https://www.nytimes.com/2017/08/29/opinion/trump-identity-politics.html?mcubz )</w:t>
      </w:r>
    </w:p>
    <w:p w14:paraId="5B20D54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Glenn Beck, ”The black race and self-perception”, 2017 </w:t>
      </w:r>
    </w:p>
    <w:p w14:paraId="15A339F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(accesibil la https://www.glennbeck.com/2017/01/14/the-black-race-and-self-perception-2/ )</w:t>
      </w:r>
    </w:p>
    <w:p w14:paraId="31F3C0E0"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6F3B2CC9" w14:textId="77777777" w:rsidR="00ED6A97" w:rsidRDefault="00000000">
      <w:pPr>
        <w:spacing w:after="0" w:line="240" w:lineRule="auto"/>
        <w:ind w:firstLine="720"/>
        <w:rPr>
          <w:rFonts w:ascii="Courier New" w:eastAsia="Courier New" w:hAnsi="Courier New" w:cs="Courier New"/>
          <w:sz w:val="24"/>
          <w:szCs w:val="24"/>
        </w:rPr>
      </w:pPr>
      <w:bookmarkStart w:id="8" w:name="bookmark=id.w17uzoutyzd1" w:colFirst="0" w:colLast="0"/>
      <w:bookmarkEnd w:id="8"/>
      <w:r>
        <w:rPr>
          <w:rFonts w:ascii="Times New Roman" w:eastAsia="Times New Roman" w:hAnsi="Times New Roman" w:cs="Times New Roman"/>
          <w:b/>
          <w:bCs/>
          <w:sz w:val="24"/>
          <w:szCs w:val="24"/>
        </w:rPr>
        <w:t>Tema 10. Religie și politică în societatea americană</w:t>
      </w:r>
    </w:p>
    <w:p w14:paraId="4C320BF0"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3700C5D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Lambert, Frank, </w:t>
      </w:r>
      <w:r>
        <w:rPr>
          <w:rFonts w:ascii="Times New Roman" w:eastAsia="Times New Roman" w:hAnsi="Times New Roman" w:cs="Times New Roman"/>
          <w:i/>
          <w:iCs/>
          <w:sz w:val="24"/>
          <w:szCs w:val="24"/>
        </w:rPr>
        <w:t>Religion and American Politics. A Short History</w:t>
      </w:r>
      <w:r>
        <w:rPr>
          <w:rFonts w:ascii="Times New Roman" w:eastAsia="Times New Roman" w:hAnsi="Times New Roman" w:cs="Times New Roman"/>
          <w:sz w:val="24"/>
          <w:szCs w:val="24"/>
        </w:rPr>
        <w:t xml:space="preserve">, Princeton - Oxford, Princeton University Press, 2008. </w:t>
      </w:r>
    </w:p>
    <w:p w14:paraId="33B27FCE"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Melton, J. Gordon ed., </w:t>
      </w:r>
      <w:r>
        <w:rPr>
          <w:rFonts w:ascii="Times New Roman" w:eastAsia="Times New Roman" w:hAnsi="Times New Roman" w:cs="Times New Roman"/>
          <w:i/>
          <w:iCs/>
          <w:sz w:val="24"/>
          <w:szCs w:val="24"/>
        </w:rPr>
        <w:t>Melton’s Encyclopaedia of American Religions</w:t>
      </w:r>
      <w:r>
        <w:rPr>
          <w:rFonts w:ascii="Times New Roman" w:eastAsia="Times New Roman" w:hAnsi="Times New Roman" w:cs="Times New Roman"/>
          <w:sz w:val="24"/>
          <w:szCs w:val="24"/>
        </w:rPr>
        <w:t xml:space="preserve">, Detroit, Gale, 2009. </w:t>
      </w:r>
    </w:p>
    <w:p w14:paraId="61DDCC3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Noll, Mark A., Harlow, Luke E., </w:t>
      </w:r>
      <w:r>
        <w:rPr>
          <w:rFonts w:ascii="Times New Roman" w:eastAsia="Times New Roman" w:hAnsi="Times New Roman" w:cs="Times New Roman"/>
          <w:i/>
          <w:iCs/>
          <w:sz w:val="24"/>
          <w:szCs w:val="24"/>
        </w:rPr>
        <w:t>Religion and American Politics: From the Colonial Period to the Present</w:t>
      </w:r>
      <w:r>
        <w:rPr>
          <w:rFonts w:ascii="Times New Roman" w:eastAsia="Times New Roman" w:hAnsi="Times New Roman" w:cs="Times New Roman"/>
          <w:sz w:val="24"/>
          <w:szCs w:val="24"/>
        </w:rPr>
        <w:t>, 2nd ed., Oxford - New York, Oxford University Press, 2007.</w:t>
      </w:r>
    </w:p>
    <w:p w14:paraId="14F1282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Den Dulk, Kevin R., Oldmixon, Elizabeth A., </w:t>
      </w:r>
      <w:r>
        <w:rPr>
          <w:rFonts w:ascii="Times New Roman" w:eastAsia="Times New Roman" w:hAnsi="Times New Roman" w:cs="Times New Roman"/>
          <w:i/>
          <w:iCs/>
          <w:sz w:val="24"/>
          <w:szCs w:val="24"/>
        </w:rPr>
        <w:t>Mediating Religion and Government. Political Institutions and the Political Process</w:t>
      </w:r>
      <w:r>
        <w:rPr>
          <w:rFonts w:ascii="Times New Roman" w:eastAsia="Times New Roman" w:hAnsi="Times New Roman" w:cs="Times New Roman"/>
          <w:sz w:val="24"/>
          <w:szCs w:val="24"/>
        </w:rPr>
        <w:t xml:space="preserve">, New York – Palgrave Macmillan, 2014. </w:t>
      </w:r>
    </w:p>
    <w:p w14:paraId="029E8B3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Wald, Kenneth D., Calhoun-Brown, Allison. </w:t>
      </w:r>
      <w:r>
        <w:rPr>
          <w:rFonts w:ascii="Times New Roman" w:eastAsia="Times New Roman" w:hAnsi="Times New Roman" w:cs="Times New Roman"/>
          <w:i/>
          <w:iCs/>
          <w:sz w:val="24"/>
          <w:szCs w:val="24"/>
        </w:rPr>
        <w:t>Religion and Politics in the United States</w:t>
      </w:r>
      <w:r>
        <w:rPr>
          <w:rFonts w:ascii="Times New Roman" w:eastAsia="Times New Roman" w:hAnsi="Times New Roman" w:cs="Times New Roman"/>
          <w:sz w:val="24"/>
          <w:szCs w:val="24"/>
        </w:rPr>
        <w:t>, Lanham – Rowman &amp; Littlefield, 2010.</w:t>
      </w:r>
    </w:p>
    <w:p w14:paraId="17502436"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Seminar 10. Care este rolul legitim al religiei în învățământul public american?</w:t>
      </w:r>
    </w:p>
    <w:p w14:paraId="7889F3E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Greenawalt, Kent, </w:t>
      </w:r>
      <w:r>
        <w:rPr>
          <w:rFonts w:ascii="Times New Roman" w:eastAsia="Times New Roman" w:hAnsi="Times New Roman" w:cs="Times New Roman"/>
          <w:i/>
          <w:iCs/>
          <w:sz w:val="24"/>
          <w:szCs w:val="24"/>
        </w:rPr>
        <w:t>Does God Belong in Public Schools?</w:t>
      </w:r>
      <w:r>
        <w:rPr>
          <w:rFonts w:ascii="Times New Roman" w:eastAsia="Times New Roman" w:hAnsi="Times New Roman" w:cs="Times New Roman"/>
          <w:sz w:val="24"/>
          <w:szCs w:val="24"/>
        </w:rPr>
        <w:t>, Princeton Oxford, Princeton University Press, 2007. Cap. 3.</w:t>
      </w:r>
    </w:p>
    <w:p w14:paraId="5F5FA070"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 </w:t>
      </w:r>
    </w:p>
    <w:p w14:paraId="729AE4B1" w14:textId="77777777" w:rsidR="00ED6A97" w:rsidRDefault="00ED6A97">
      <w:pPr>
        <w:spacing w:after="0" w:line="240" w:lineRule="auto"/>
        <w:ind w:firstLine="720"/>
        <w:rPr>
          <w:rFonts w:ascii="Times New Roman" w:eastAsia="Times New Roman" w:hAnsi="Times New Roman" w:cs="Times New Roman"/>
          <w:sz w:val="24"/>
          <w:szCs w:val="24"/>
        </w:rPr>
      </w:pPr>
    </w:p>
    <w:p w14:paraId="3B444BBE" w14:textId="77777777" w:rsidR="00ED6A97" w:rsidRDefault="00000000">
      <w:pPr>
        <w:spacing w:after="0" w:line="240" w:lineRule="auto"/>
        <w:ind w:firstLine="720"/>
        <w:rPr>
          <w:rFonts w:ascii="Courier New" w:eastAsia="Courier New" w:hAnsi="Courier New" w:cs="Courier New"/>
          <w:sz w:val="24"/>
          <w:szCs w:val="24"/>
        </w:rPr>
      </w:pPr>
      <w:bookmarkStart w:id="9" w:name="bookmark=id.92ywayvysw4m" w:colFirst="0" w:colLast="0"/>
      <w:bookmarkEnd w:id="9"/>
      <w:r>
        <w:rPr>
          <w:rFonts w:ascii="Times New Roman" w:eastAsia="Times New Roman" w:hAnsi="Times New Roman" w:cs="Times New Roman"/>
          <w:b/>
          <w:bCs/>
          <w:sz w:val="24"/>
          <w:szCs w:val="24"/>
        </w:rPr>
        <w:t xml:space="preserve">Tema 11. Partidul Republican și ascensiunea dreptei conservatoare </w:t>
      </w:r>
    </w:p>
    <w:p w14:paraId="461A922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lastRenderedPageBreak/>
        <w:t>Curs</w:t>
      </w:r>
    </w:p>
    <w:p w14:paraId="04661C7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Archer, Robin, “The lost world of Aamerican conservatism: the party of order and the fear of freedom”, </w:t>
      </w:r>
      <w:r>
        <w:rPr>
          <w:rFonts w:ascii="Times New Roman" w:eastAsia="Times New Roman" w:hAnsi="Times New Roman" w:cs="Times New Roman"/>
          <w:i/>
          <w:iCs/>
          <w:sz w:val="24"/>
          <w:szCs w:val="24"/>
        </w:rPr>
        <w:t>Journal of Political Ideologies</w:t>
      </w:r>
      <w:r>
        <w:rPr>
          <w:rFonts w:ascii="Times New Roman" w:eastAsia="Times New Roman" w:hAnsi="Times New Roman" w:cs="Times New Roman"/>
          <w:sz w:val="24"/>
          <w:szCs w:val="24"/>
        </w:rPr>
        <w:t xml:space="preserve">, vol. 18, no. 2, 2003 </w:t>
      </w:r>
    </w:p>
    <w:p w14:paraId="5C5DE3F4"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Critchlow, Donald T., </w:t>
      </w:r>
      <w:r>
        <w:rPr>
          <w:rFonts w:ascii="Times New Roman" w:eastAsia="Times New Roman" w:hAnsi="Times New Roman" w:cs="Times New Roman"/>
          <w:i/>
          <w:iCs/>
          <w:sz w:val="24"/>
          <w:szCs w:val="24"/>
        </w:rPr>
        <w:t>The Conservative Ascendancy. How the GOP Made Political History</w:t>
      </w:r>
      <w:r>
        <w:rPr>
          <w:rFonts w:ascii="Times New Roman" w:eastAsia="Times New Roman" w:hAnsi="Times New Roman" w:cs="Times New Roman"/>
          <w:sz w:val="24"/>
          <w:szCs w:val="24"/>
        </w:rPr>
        <w:t>, Harvard University Press, 2007.</w:t>
      </w:r>
    </w:p>
    <w:p w14:paraId="18FEFDB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Brown, Wendy, „American Nightmare: Neoliberalism, Neoconservatism, and De-Democratization”, </w:t>
      </w:r>
      <w:r>
        <w:rPr>
          <w:rFonts w:ascii="Times New Roman" w:eastAsia="Times New Roman" w:hAnsi="Times New Roman" w:cs="Times New Roman"/>
          <w:i/>
          <w:iCs/>
          <w:sz w:val="24"/>
          <w:szCs w:val="24"/>
        </w:rPr>
        <w:t>Political Theory</w:t>
      </w:r>
      <w:r>
        <w:rPr>
          <w:rFonts w:ascii="Times New Roman" w:eastAsia="Times New Roman" w:hAnsi="Times New Roman" w:cs="Times New Roman"/>
          <w:sz w:val="24"/>
          <w:szCs w:val="24"/>
        </w:rPr>
        <w:t>, 34(6), 2006.</w:t>
      </w:r>
    </w:p>
    <w:p w14:paraId="0958AC9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Robin, Corey, </w:t>
      </w:r>
      <w:r>
        <w:rPr>
          <w:rFonts w:ascii="Times New Roman" w:eastAsia="Times New Roman" w:hAnsi="Times New Roman" w:cs="Times New Roman"/>
          <w:i/>
          <w:iCs/>
          <w:sz w:val="24"/>
          <w:szCs w:val="24"/>
        </w:rPr>
        <w:t>The Reactionary Mind. Conservatism from Edmund Burke to Sarah Palin</w:t>
      </w:r>
      <w:r>
        <w:rPr>
          <w:rFonts w:ascii="Times New Roman" w:eastAsia="Times New Roman" w:hAnsi="Times New Roman" w:cs="Times New Roman"/>
          <w:sz w:val="24"/>
          <w:szCs w:val="24"/>
        </w:rPr>
        <w:t xml:space="preserve">, Oxford University Press, 2011. cap 1, 4. </w:t>
      </w:r>
    </w:p>
    <w:p w14:paraId="29E2563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Lambert, Frank, </w:t>
      </w:r>
      <w:r>
        <w:rPr>
          <w:rFonts w:ascii="Times New Roman" w:eastAsia="Times New Roman" w:hAnsi="Times New Roman" w:cs="Times New Roman"/>
          <w:i/>
          <w:iCs/>
          <w:sz w:val="24"/>
          <w:szCs w:val="24"/>
        </w:rPr>
        <w:t>Religion in American Politics. A Short History</w:t>
      </w:r>
      <w:r>
        <w:rPr>
          <w:rFonts w:ascii="Times New Roman" w:eastAsia="Times New Roman" w:hAnsi="Times New Roman" w:cs="Times New Roman"/>
          <w:sz w:val="24"/>
          <w:szCs w:val="24"/>
        </w:rPr>
        <w:t>, Princeton – Princeton University Press. Cap. 7.</w:t>
      </w:r>
    </w:p>
    <w:p w14:paraId="6B12D771"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Schoenwald, Jonathan M., </w:t>
      </w:r>
      <w:r>
        <w:rPr>
          <w:rFonts w:ascii="Times New Roman" w:eastAsia="Times New Roman" w:hAnsi="Times New Roman" w:cs="Times New Roman"/>
          <w:i/>
          <w:iCs/>
          <w:sz w:val="24"/>
          <w:szCs w:val="24"/>
        </w:rPr>
        <w:t>A Time for Choosing. The Rise of Modern American Conservatism</w:t>
      </w:r>
      <w:r>
        <w:rPr>
          <w:rFonts w:ascii="Times New Roman" w:eastAsia="Times New Roman" w:hAnsi="Times New Roman" w:cs="Times New Roman"/>
          <w:sz w:val="24"/>
          <w:szCs w:val="24"/>
        </w:rPr>
        <w:t>, Oxford - New York, Oxford University Press, 2001.</w:t>
      </w:r>
    </w:p>
    <w:p w14:paraId="4CE00B3A"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Thompson, Michael J. ed., </w:t>
      </w:r>
      <w:r>
        <w:rPr>
          <w:rFonts w:ascii="Times New Roman" w:eastAsia="Times New Roman" w:hAnsi="Times New Roman" w:cs="Times New Roman"/>
          <w:i/>
          <w:iCs/>
          <w:sz w:val="24"/>
          <w:szCs w:val="24"/>
        </w:rPr>
        <w:t>Confronting the New Conservatism. The Rise of the Right in America</w:t>
      </w:r>
      <w:r>
        <w:rPr>
          <w:rFonts w:ascii="Times New Roman" w:eastAsia="Times New Roman" w:hAnsi="Times New Roman" w:cs="Times New Roman"/>
          <w:sz w:val="24"/>
          <w:szCs w:val="24"/>
        </w:rPr>
        <w:t xml:space="preserve">, New York - London, New York University Press, 2007. </w:t>
      </w:r>
    </w:p>
    <w:p w14:paraId="4A1B8F9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Sminar 11. Există corectitudine politică?</w:t>
      </w:r>
    </w:p>
    <w:p w14:paraId="1E60F77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D`Souza, Dinesh, </w:t>
      </w:r>
      <w:r>
        <w:rPr>
          <w:rFonts w:ascii="Times New Roman" w:eastAsia="Times New Roman" w:hAnsi="Times New Roman" w:cs="Times New Roman"/>
          <w:i/>
          <w:iCs/>
          <w:sz w:val="24"/>
          <w:szCs w:val="24"/>
        </w:rPr>
        <w:t>Illiberal Education. The Politics of Race and Sex in Campus</w:t>
      </w:r>
      <w:r>
        <w:rPr>
          <w:rFonts w:ascii="Times New Roman" w:eastAsia="Times New Roman" w:hAnsi="Times New Roman" w:cs="Times New Roman"/>
          <w:sz w:val="24"/>
          <w:szCs w:val="24"/>
        </w:rPr>
        <w:t>, The Free Press, 1991. Cap. 8.</w:t>
      </w:r>
    </w:p>
    <w:p w14:paraId="09034982"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Schultz, Debra, </w:t>
      </w:r>
      <w:r>
        <w:rPr>
          <w:rFonts w:ascii="Times New Roman" w:eastAsia="Times New Roman" w:hAnsi="Times New Roman" w:cs="Times New Roman"/>
          <w:i/>
          <w:iCs/>
          <w:sz w:val="24"/>
          <w:szCs w:val="24"/>
        </w:rPr>
        <w:t>To Reclaim A Legacy of Diversity. Analyzing the ”Political Correctness” Debates in Higher Education</w:t>
      </w:r>
      <w:r>
        <w:rPr>
          <w:rFonts w:ascii="Times New Roman" w:eastAsia="Times New Roman" w:hAnsi="Times New Roman" w:cs="Times New Roman"/>
          <w:sz w:val="24"/>
          <w:szCs w:val="24"/>
        </w:rPr>
        <w:t xml:space="preserve">, National Council fo Research on Women, 1993. </w:t>
      </w:r>
    </w:p>
    <w:p w14:paraId="5E27C48F" w14:textId="77777777" w:rsidR="00ED6A97" w:rsidRDefault="00ED6A97">
      <w:pPr>
        <w:spacing w:after="0" w:line="240" w:lineRule="auto"/>
        <w:ind w:firstLine="720"/>
        <w:rPr>
          <w:rFonts w:ascii="Times New Roman" w:eastAsia="Times New Roman" w:hAnsi="Times New Roman" w:cs="Times New Roman"/>
          <w:sz w:val="24"/>
          <w:szCs w:val="24"/>
        </w:rPr>
      </w:pPr>
    </w:p>
    <w:p w14:paraId="36AC94F7" w14:textId="77777777" w:rsidR="00ED6A97" w:rsidRDefault="00000000">
      <w:pPr>
        <w:spacing w:after="0" w:line="240" w:lineRule="auto"/>
        <w:ind w:firstLine="720"/>
        <w:rPr>
          <w:rFonts w:ascii="Courier New" w:eastAsia="Courier New" w:hAnsi="Courier New" w:cs="Courier New"/>
          <w:sz w:val="24"/>
          <w:szCs w:val="24"/>
        </w:rPr>
      </w:pPr>
      <w:bookmarkStart w:id="10" w:name="bookmark=id.l2lbibd1nmmc" w:colFirst="0" w:colLast="0"/>
      <w:bookmarkEnd w:id="10"/>
      <w:r>
        <w:rPr>
          <w:rFonts w:ascii="Times New Roman" w:eastAsia="Times New Roman" w:hAnsi="Times New Roman" w:cs="Times New Roman"/>
          <w:b/>
          <w:bCs/>
          <w:sz w:val="24"/>
          <w:szCs w:val="24"/>
        </w:rPr>
        <w:t>Tema 12. Partidul Democrat si miscarile progresiste</w:t>
      </w:r>
    </w:p>
    <w:p w14:paraId="15DB9A9B"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Curs</w:t>
      </w:r>
    </w:p>
    <w:p w14:paraId="24C6DBB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Domhoff, William D., Webber, Michael J., </w:t>
      </w:r>
      <w:r>
        <w:rPr>
          <w:rFonts w:ascii="Times New Roman" w:eastAsia="Times New Roman" w:hAnsi="Times New Roman" w:cs="Times New Roman"/>
          <w:i/>
          <w:iCs/>
          <w:sz w:val="24"/>
          <w:szCs w:val="24"/>
        </w:rPr>
        <w:t>Class and Power in the New Deal. Corporate Moderates, Southern Democrats, and the Liberal-Labor Coalition</w:t>
      </w:r>
      <w:r>
        <w:rPr>
          <w:rFonts w:ascii="Times New Roman" w:eastAsia="Times New Roman" w:hAnsi="Times New Roman" w:cs="Times New Roman"/>
          <w:sz w:val="24"/>
          <w:szCs w:val="24"/>
        </w:rPr>
        <w:t xml:space="preserve">, Stanford, Stanford University Press, 2011. </w:t>
      </w:r>
    </w:p>
    <w:p w14:paraId="7BE8BAAC"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Frederickson, Kari, </w:t>
      </w:r>
      <w:r>
        <w:rPr>
          <w:rFonts w:ascii="Times New Roman" w:eastAsia="Times New Roman" w:hAnsi="Times New Roman" w:cs="Times New Roman"/>
          <w:i/>
          <w:iCs/>
          <w:sz w:val="24"/>
          <w:szCs w:val="24"/>
        </w:rPr>
        <w:t>The Dixiecrat Revolt and the End of the Solid South, 1932-1968</w:t>
      </w:r>
      <w:r>
        <w:rPr>
          <w:rFonts w:ascii="Times New Roman" w:eastAsia="Times New Roman" w:hAnsi="Times New Roman" w:cs="Times New Roman"/>
          <w:sz w:val="24"/>
          <w:szCs w:val="24"/>
        </w:rPr>
        <w:t xml:space="preserve">, Chapel Hill - London, University of North Carolina Press, 2001. </w:t>
      </w:r>
    </w:p>
    <w:p w14:paraId="2A4E5099"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Gerring, John, </w:t>
      </w:r>
      <w:r>
        <w:rPr>
          <w:rFonts w:ascii="Times New Roman" w:eastAsia="Times New Roman" w:hAnsi="Times New Roman" w:cs="Times New Roman"/>
          <w:i/>
          <w:iCs/>
          <w:sz w:val="24"/>
          <w:szCs w:val="24"/>
        </w:rPr>
        <w:t>Party Ideologies in America, 1828-1996</w:t>
      </w:r>
      <w:r>
        <w:rPr>
          <w:rFonts w:ascii="Times New Roman" w:eastAsia="Times New Roman" w:hAnsi="Times New Roman" w:cs="Times New Roman"/>
          <w:sz w:val="24"/>
          <w:szCs w:val="24"/>
        </w:rPr>
        <w:t xml:space="preserve">, Cambridge, Cambridge University Press, 1998. </w:t>
      </w:r>
    </w:p>
    <w:p w14:paraId="1976B7A7"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Savage, Sean, </w:t>
      </w:r>
      <w:r>
        <w:rPr>
          <w:rFonts w:ascii="Times New Roman" w:eastAsia="Times New Roman" w:hAnsi="Times New Roman" w:cs="Times New Roman"/>
          <w:i/>
          <w:iCs/>
          <w:sz w:val="24"/>
          <w:szCs w:val="24"/>
        </w:rPr>
        <w:t>JFK, LBJ and the Democratic Party</w:t>
      </w:r>
      <w:r>
        <w:rPr>
          <w:rFonts w:ascii="Times New Roman" w:eastAsia="Times New Roman" w:hAnsi="Times New Roman" w:cs="Times New Roman"/>
          <w:sz w:val="24"/>
          <w:szCs w:val="24"/>
        </w:rPr>
        <w:t xml:space="preserve">, Albany, State University of New York Press, 2004. </w:t>
      </w:r>
    </w:p>
    <w:p w14:paraId="7A7052BD"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Skrentny, John D., </w:t>
      </w:r>
      <w:r>
        <w:rPr>
          <w:rFonts w:ascii="Times New Roman" w:eastAsia="Times New Roman" w:hAnsi="Times New Roman" w:cs="Times New Roman"/>
          <w:i/>
          <w:iCs/>
          <w:sz w:val="24"/>
          <w:szCs w:val="24"/>
        </w:rPr>
        <w:t>The Minority Rights Revolution</w:t>
      </w:r>
      <w:r>
        <w:rPr>
          <w:rFonts w:ascii="Times New Roman" w:eastAsia="Times New Roman" w:hAnsi="Times New Roman" w:cs="Times New Roman"/>
          <w:sz w:val="24"/>
          <w:szCs w:val="24"/>
        </w:rPr>
        <w:t xml:space="preserve">, Cambridge - London, Cambridge University Press, 2002. </w:t>
      </w:r>
    </w:p>
    <w:p w14:paraId="42230B08"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sz w:val="24"/>
          <w:szCs w:val="24"/>
        </w:rPr>
        <w:t xml:space="preserve">Woods, Randall Bennett, </w:t>
      </w:r>
      <w:r>
        <w:rPr>
          <w:rFonts w:ascii="Times New Roman" w:eastAsia="Times New Roman" w:hAnsi="Times New Roman" w:cs="Times New Roman"/>
          <w:i/>
          <w:iCs/>
          <w:sz w:val="24"/>
          <w:szCs w:val="24"/>
        </w:rPr>
        <w:t>Quest for Identity. America Since 1945</w:t>
      </w:r>
      <w:r>
        <w:rPr>
          <w:rFonts w:ascii="Times New Roman" w:eastAsia="Times New Roman" w:hAnsi="Times New Roman" w:cs="Times New Roman"/>
          <w:sz w:val="24"/>
          <w:szCs w:val="24"/>
        </w:rPr>
        <w:t>, Cambridge - New York, Cambridge University Press, 2005.</w:t>
      </w:r>
    </w:p>
    <w:p w14:paraId="556AFACF" w14:textId="77777777" w:rsidR="00ED6A97" w:rsidRDefault="00000000">
      <w:pPr>
        <w:spacing w:after="0" w:line="240" w:lineRule="auto"/>
        <w:ind w:firstLine="720"/>
        <w:rPr>
          <w:rFonts w:ascii="Courier New" w:eastAsia="Courier New" w:hAnsi="Courier New" w:cs="Courier New"/>
          <w:sz w:val="24"/>
          <w:szCs w:val="24"/>
        </w:rPr>
      </w:pPr>
      <w:r>
        <w:rPr>
          <w:rFonts w:ascii="Times New Roman" w:eastAsia="Times New Roman" w:hAnsi="Times New Roman" w:cs="Times New Roman"/>
          <w:b/>
          <w:bCs/>
          <w:sz w:val="24"/>
          <w:szCs w:val="24"/>
        </w:rPr>
        <w:t xml:space="preserve">Seminar 12. Este justificata restrangerea dreptului la avort? </w:t>
      </w:r>
    </w:p>
    <w:p w14:paraId="0424CD4A" w14:textId="77777777" w:rsidR="00ED6A97" w:rsidRDefault="00000000">
      <w:pPr>
        <w:spacing w:after="0" w:line="24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Williams, Mary E. (ed.), </w:t>
      </w:r>
      <w:r>
        <w:rPr>
          <w:rFonts w:ascii="Times New Roman" w:eastAsia="Times New Roman" w:hAnsi="Times New Roman" w:cs="Times New Roman"/>
          <w:i/>
          <w:iCs/>
          <w:sz w:val="24"/>
          <w:szCs w:val="24"/>
        </w:rPr>
        <w:t>Abortion. Opposing Viewpoints</w:t>
      </w:r>
      <w:r>
        <w:rPr>
          <w:rFonts w:ascii="Times New Roman" w:eastAsia="Times New Roman" w:hAnsi="Times New Roman" w:cs="Times New Roman"/>
          <w:sz w:val="24"/>
          <w:szCs w:val="24"/>
        </w:rPr>
        <w:t>, San Diego, Greenhaven Press, 2002.  Pp. 77-99.</w:t>
      </w:r>
    </w:p>
    <w:p w14:paraId="12E44D8D" w14:textId="77777777" w:rsidR="00ED6A97" w:rsidRDefault="00ED6A97">
      <w:pPr>
        <w:pBdr>
          <w:top w:val="nil"/>
          <w:left w:val="nil"/>
          <w:bottom w:val="nil"/>
          <w:right w:val="nil"/>
          <w:between w:val="nil"/>
        </w:pBdr>
        <w:spacing w:after="0" w:line="360" w:lineRule="auto"/>
        <w:ind w:right="-567"/>
        <w:rPr>
          <w:rFonts w:ascii="Times New Roman" w:eastAsia="Times New Roman" w:hAnsi="Times New Roman" w:cs="Times New Roman"/>
          <w:color w:val="000000"/>
          <w:sz w:val="24"/>
          <w:szCs w:val="24"/>
        </w:rPr>
      </w:pPr>
    </w:p>
    <w:p w14:paraId="5B7FE081" w14:textId="77777777" w:rsidR="00ED6A97" w:rsidRDefault="00000000">
      <w:pPr>
        <w:ind w:right="-567"/>
        <w:rPr>
          <w:rFonts w:ascii="Times New Roman" w:eastAsia="Times New Roman" w:hAnsi="Times New Roman" w:cs="Times New Roman"/>
          <w:color w:val="000000"/>
        </w:rPr>
      </w:pPr>
      <w:r>
        <w:rPr>
          <w:rFonts w:ascii="Times New Roman" w:eastAsia="Times New Roman" w:hAnsi="Times New Roman" w:cs="Times New Roman"/>
          <w:b/>
          <w:bCs/>
          <w:color w:val="000000"/>
        </w:rPr>
        <w:t xml:space="preserve">DIRECTOR DEPARTAMENT,                                                        TITULAR DE DISCIPLINĂ, </w:t>
      </w:r>
    </w:p>
    <w:p w14:paraId="53D49D3D" w14:textId="0AB2C9A1" w:rsidR="00ED6A97" w:rsidRDefault="00000000">
      <w:pPr>
        <w:spacing w:line="360" w:lineRule="auto"/>
        <w:ind w:right="-567"/>
        <w:rPr>
          <w:rFonts w:ascii="Times New Roman" w:eastAsia="Times New Roman" w:hAnsi="Times New Roman" w:cs="Times New Roman"/>
        </w:rPr>
      </w:pPr>
      <w:r>
        <w:rPr>
          <w:rFonts w:ascii="Times New Roman" w:eastAsia="Times New Roman" w:hAnsi="Times New Roman" w:cs="Times New Roman"/>
        </w:rPr>
        <w:t xml:space="preserve">Lect. Univ. Dr. Claudiu Craciun                                                       Lect. </w:t>
      </w:r>
      <w:r w:rsidR="00FC05CB">
        <w:rPr>
          <w:rFonts w:ascii="Times New Roman" w:eastAsia="Times New Roman" w:hAnsi="Times New Roman" w:cs="Times New Roman"/>
        </w:rPr>
        <w:t xml:space="preserve">Univ. </w:t>
      </w:r>
      <w:r>
        <w:rPr>
          <w:rFonts w:ascii="Times New Roman" w:eastAsia="Times New Roman" w:hAnsi="Times New Roman" w:cs="Times New Roman"/>
        </w:rPr>
        <w:t>dr. Nicolae – Emanuel Dobrei</w:t>
      </w:r>
    </w:p>
    <w:p w14:paraId="006D70E5" w14:textId="7B2B1C7E" w:rsidR="004B377C" w:rsidRPr="004B377C" w:rsidRDefault="004B377C" w:rsidP="004B377C">
      <w:pPr>
        <w:spacing w:line="360" w:lineRule="auto"/>
        <w:ind w:right="-567"/>
        <w:jc w:val="right"/>
        <w:rPr>
          <w:rFonts w:ascii="Times New Roman" w:eastAsia="Times New Roman" w:hAnsi="Times New Roman" w:cs="Times New Roman"/>
          <w:sz w:val="24"/>
          <w:szCs w:val="24"/>
          <w:lang w:val="en-US"/>
        </w:rPr>
      </w:pPr>
      <w:r w:rsidRPr="004B377C">
        <w:rPr>
          <w:rFonts w:ascii="Times New Roman" w:eastAsia="Times New Roman" w:hAnsi="Times New Roman" w:cs="Times New Roman"/>
          <w:sz w:val="24"/>
          <w:szCs w:val="24"/>
          <w:lang w:val="en-US"/>
        </w:rPr>
        <w:drawing>
          <wp:inline distT="0" distB="0" distL="0" distR="0" wp14:anchorId="74C9E545" wp14:editId="53B4D8F0">
            <wp:extent cx="2486064" cy="1192447"/>
            <wp:effectExtent l="0" t="0" r="0" b="8255"/>
            <wp:docPr id="13069276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95348" cy="1196900"/>
                    </a:xfrm>
                    <a:prstGeom prst="rect">
                      <a:avLst/>
                    </a:prstGeom>
                    <a:noFill/>
                    <a:ln>
                      <a:noFill/>
                    </a:ln>
                  </pic:spPr>
                </pic:pic>
              </a:graphicData>
            </a:graphic>
          </wp:inline>
        </w:drawing>
      </w:r>
    </w:p>
    <w:p w14:paraId="4A8C8EB2" w14:textId="77777777" w:rsidR="004B377C" w:rsidRDefault="004B377C" w:rsidP="004B377C">
      <w:pPr>
        <w:spacing w:line="360" w:lineRule="auto"/>
        <w:ind w:right="-567"/>
        <w:jc w:val="right"/>
        <w:rPr>
          <w:rFonts w:ascii="Times New Roman" w:eastAsia="Times New Roman" w:hAnsi="Times New Roman" w:cs="Times New Roman"/>
          <w:sz w:val="24"/>
          <w:szCs w:val="24"/>
        </w:rPr>
      </w:pPr>
    </w:p>
    <w:sectPr w:rsidR="004B377C">
      <w:headerReference w:type="even" r:id="rId10"/>
      <w:headerReference w:type="default" r:id="rId11"/>
      <w:footerReference w:type="even" r:id="rId12"/>
      <w:footerReference w:type="default" r:id="rId13"/>
      <w:headerReference w:type="first" r:id="rId14"/>
      <w:footerReference w:type="first" r:id="rId15"/>
      <w:pgSz w:w="11906" w:h="16838"/>
      <w:pgMar w:top="993" w:right="1417" w:bottom="709" w:left="1417" w:header="284"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BEFEDC" w14:textId="77777777" w:rsidR="00FB650F" w:rsidRDefault="00FB650F">
      <w:pPr>
        <w:spacing w:after="0" w:line="240" w:lineRule="auto"/>
      </w:pPr>
      <w:r>
        <w:separator/>
      </w:r>
    </w:p>
  </w:endnote>
  <w:endnote w:type="continuationSeparator" w:id="0">
    <w:p w14:paraId="1EC6EE40" w14:textId="77777777" w:rsidR="00FB650F" w:rsidRDefault="00FB65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8D491F8-CE85-42D0-9C03-8D443A198444}"/>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9040ACA0-F5C3-4669-A708-577C24BCDE43}"/>
    <w:embedBold r:id="rId3" w:fontKey="{DDFFE8BE-FB54-45B5-A47C-34261AB43AD0}"/>
  </w:font>
  <w:font w:name="Cambria">
    <w:panose1 w:val="02040503050406030204"/>
    <w:charset w:val="00"/>
    <w:family w:val="roman"/>
    <w:pitch w:val="variable"/>
    <w:sig w:usb0="E00006FF" w:usb1="420024FF" w:usb2="02000000" w:usb3="00000000" w:csb0="0000019F" w:csb1="00000000"/>
    <w:embedRegular r:id="rId4" w:fontKey="{F1326628-66E5-4168-8296-C232775C0FD5}"/>
    <w:embedBold r:id="rId5" w:fontKey="{62F7157D-42E9-4BEF-ACA3-CA781B9DD7ED}"/>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6" w:fontKey="{10DCA80F-7D2D-4C31-BDE7-134F3A045A15}"/>
  </w:font>
  <w:font w:name="Georgia">
    <w:panose1 w:val="02040502050405020303"/>
    <w:charset w:val="00"/>
    <w:family w:val="roman"/>
    <w:pitch w:val="variable"/>
    <w:sig w:usb0="00000287" w:usb1="00000000" w:usb2="00000000" w:usb3="00000000" w:csb0="0000009F" w:csb1="00000000"/>
    <w:embedItalic r:id="rId7" w:fontKey="{4AEB4D61-DF61-4812-A2CA-E92B18F62BC7}"/>
  </w:font>
  <w:font w:name="Arial Unicode MS">
    <w:altName w:val="Arial"/>
    <w:panose1 w:val="020B0604020202020204"/>
    <w:charset w:val="00"/>
    <w:family w:val="auto"/>
    <w:pitch w:val="default"/>
  </w:font>
  <w:font w:name="Calibri Light">
    <w:panose1 w:val="020F0302020204030204"/>
    <w:charset w:val="00"/>
    <w:family w:val="swiss"/>
    <w:pitch w:val="variable"/>
    <w:sig w:usb0="E4002EFF" w:usb1="C200247B" w:usb2="00000009" w:usb3="00000000" w:csb0="000001FF" w:csb1="00000000"/>
    <w:embedRegular r:id="rId8" w:fontKey="{F78C6054-1887-46CF-87BE-C8AC04B3F9A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6F571A" w14:textId="77777777" w:rsidR="00ED6A97" w:rsidRDefault="00ED6A97">
    <w:pPr>
      <w:pBdr>
        <w:top w:val="nil"/>
        <w:left w:val="nil"/>
        <w:bottom w:val="nil"/>
        <w:right w:val="nil"/>
        <w:between w:val="nil"/>
      </w:pBdr>
      <w:tabs>
        <w:tab w:val="center" w:pos="4536"/>
        <w:tab w:val="right" w:pos="9072"/>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6D07F" w14:textId="77777777" w:rsidR="00ED6A97" w:rsidRDefault="00ED6A97">
    <w:pPr>
      <w:pBdr>
        <w:top w:val="nil"/>
        <w:left w:val="nil"/>
        <w:bottom w:val="nil"/>
        <w:right w:val="nil"/>
        <w:between w:val="nil"/>
      </w:pBdr>
      <w:tabs>
        <w:tab w:val="center" w:pos="4536"/>
        <w:tab w:val="right" w:pos="9072"/>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448D6" w14:textId="77777777" w:rsidR="00ED6A97" w:rsidRDefault="00ED6A97">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73B859" w14:textId="77777777" w:rsidR="00FB650F" w:rsidRDefault="00FB650F">
      <w:pPr>
        <w:spacing w:after="0" w:line="240" w:lineRule="auto"/>
      </w:pPr>
      <w:r>
        <w:separator/>
      </w:r>
    </w:p>
  </w:footnote>
  <w:footnote w:type="continuationSeparator" w:id="0">
    <w:p w14:paraId="7119D546" w14:textId="77777777" w:rsidR="00FB650F" w:rsidRDefault="00FB65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1021DC" w14:textId="77777777" w:rsidR="00ED6A97" w:rsidRDefault="00ED6A97">
    <w:pPr>
      <w:pBdr>
        <w:top w:val="nil"/>
        <w:left w:val="nil"/>
        <w:bottom w:val="nil"/>
        <w:right w:val="nil"/>
        <w:between w:val="nil"/>
      </w:pBdr>
      <w:tabs>
        <w:tab w:val="center" w:pos="4536"/>
        <w:tab w:val="right" w:pos="9072"/>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63779" w14:textId="77777777" w:rsidR="00ED6A97" w:rsidRDefault="00000000">
    <w:pPr>
      <w:pBdr>
        <w:top w:val="nil"/>
        <w:left w:val="nil"/>
        <w:bottom w:val="nil"/>
        <w:right w:val="nil"/>
        <w:between w:val="nil"/>
      </w:pBdr>
      <w:tabs>
        <w:tab w:val="center" w:pos="4536"/>
        <w:tab w:val="right" w:pos="9072"/>
      </w:tabs>
      <w:spacing w:after="0" w:line="240" w:lineRule="auto"/>
      <w:rPr>
        <w:b/>
        <w:bCs/>
        <w:color w:val="000000"/>
        <w:sz w:val="20"/>
        <w:szCs w:val="20"/>
      </w:rPr>
    </w:pPr>
    <w:r>
      <w:rPr>
        <w:noProof/>
        <w:color w:val="000000"/>
      </w:rPr>
      <w:drawing>
        <wp:inline distT="0" distB="0" distL="0" distR="0" wp14:anchorId="62D334D0" wp14:editId="5B9DECC6">
          <wp:extent cx="4194138" cy="475874"/>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4194138" cy="475874"/>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A7EFC" w14:textId="77777777" w:rsidR="00ED6A97" w:rsidRDefault="00ED6A97">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00932CD"/>
    <w:multiLevelType w:val="multilevel"/>
    <w:tmpl w:val="5E7C21AE"/>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num w:numId="1" w16cid:durableId="18412390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6A97"/>
    <w:rsid w:val="001A4BF7"/>
    <w:rsid w:val="004B377C"/>
    <w:rsid w:val="006072D9"/>
    <w:rsid w:val="008276E6"/>
    <w:rsid w:val="00A046BA"/>
    <w:rsid w:val="00C84B07"/>
    <w:rsid w:val="00D274FD"/>
    <w:rsid w:val="00ED6A97"/>
    <w:rsid w:val="00FB650F"/>
    <w:rsid w:val="00FC05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B76D3"/>
  <w15:docId w15:val="{EF9F7F49-C7AA-4154-A3BA-B893D61A8F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link w:val="Heading3Char"/>
    <w:uiPriority w:val="9"/>
    <w:semiHidden/>
    <w:unhideWhenUsed/>
    <w:qFormat/>
    <w:pPr>
      <w:keepNext/>
      <w:keepLines/>
      <w:spacing w:before="200" w:after="0"/>
      <w:outlineLvl w:val="2"/>
    </w:pPr>
    <w:rPr>
      <w:rFonts w:ascii="Cambria" w:eastAsia="Cambria" w:hAnsi="Cambria" w:cs="Cambria"/>
      <w:b/>
      <w:bCs/>
      <w:color w:val="4F81BD"/>
    </w:rPr>
  </w:style>
  <w:style w:type="paragraph" w:styleId="Heading4">
    <w:name w:val="heading 4"/>
    <w:basedOn w:val="Normal"/>
    <w:next w:val="Normal"/>
    <w:link w:val="Heading4Char"/>
    <w:uiPriority w:val="9"/>
    <w:semiHidden/>
    <w:unhideWhenUsed/>
    <w:qFormat/>
    <w:pPr>
      <w:keepNext/>
      <w:pBdr>
        <w:top w:val="single" w:sz="12" w:space="1" w:color="000000"/>
        <w:left w:val="single" w:sz="12" w:space="4" w:color="000000"/>
        <w:bottom w:val="single" w:sz="12" w:space="1" w:color="000000"/>
        <w:right w:val="single" w:sz="12" w:space="4" w:color="000000"/>
      </w:pBdr>
      <w:spacing w:after="0" w:line="360" w:lineRule="auto"/>
      <w:jc w:val="both"/>
      <w:outlineLvl w:val="3"/>
    </w:pPr>
    <w:rPr>
      <w:rFonts w:ascii="Times New Roman" w:eastAsia="Times New Roman" w:hAnsi="Times New Roman" w:cs="Times New Roman"/>
      <w:b/>
      <w:bCs/>
      <w:i/>
      <w:iCs/>
      <w:sz w:val="24"/>
      <w:szCs w:val="24"/>
    </w:rPr>
  </w:style>
  <w:style w:type="paragraph" w:styleId="Heading5">
    <w:name w:val="heading 5"/>
    <w:basedOn w:val="Normal"/>
    <w:next w:val="Normal"/>
    <w:link w:val="Heading5Char"/>
    <w:uiPriority w:val="9"/>
    <w:semiHidden/>
    <w:unhideWhenUsed/>
    <w:qFormat/>
    <w:pPr>
      <w:keepNext/>
      <w:keepLines/>
      <w:spacing w:before="200" w:after="0"/>
      <w:outlineLvl w:val="4"/>
    </w:pPr>
    <w:rPr>
      <w:rFonts w:ascii="Cambria" w:eastAsia="Cambria" w:hAnsi="Cambria" w:cs="Cambria"/>
      <w:color w:val="243F60"/>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BalloonText">
    <w:name w:val="Balloon Text"/>
    <w:basedOn w:val="Normal"/>
    <w:link w:val="BalloonTextChar"/>
    <w:uiPriority w:val="99"/>
    <w:semiHidden/>
    <w:unhideWhenUsed/>
    <w:rsid w:val="00171BD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171BDD"/>
    <w:rPr>
      <w:rFonts w:ascii="Tahoma" w:hAnsi="Tahoma" w:cs="Tahoma"/>
      <w:sz w:val="16"/>
      <w:szCs w:val="16"/>
    </w:rPr>
  </w:style>
  <w:style w:type="paragraph" w:styleId="ListParagraph">
    <w:name w:val="List Paragraph"/>
    <w:basedOn w:val="Normal"/>
    <w:uiPriority w:val="34"/>
    <w:qFormat/>
    <w:rsid w:val="00071FF9"/>
    <w:pPr>
      <w:ind w:left="720"/>
      <w:contextualSpacing/>
    </w:pPr>
  </w:style>
  <w:style w:type="paragraph" w:customStyle="1" w:styleId="Default">
    <w:name w:val="Default"/>
    <w:rsid w:val="00071FF9"/>
    <w:pPr>
      <w:autoSpaceDE w:val="0"/>
      <w:autoSpaceDN w:val="0"/>
      <w:adjustRightInd w:val="0"/>
    </w:pPr>
    <w:rPr>
      <w:rFonts w:ascii="Times New Roman" w:hAnsi="Times New Roman"/>
      <w:color w:val="000000"/>
      <w:sz w:val="24"/>
      <w:szCs w:val="24"/>
      <w:lang w:val="ro-RO"/>
    </w:rPr>
  </w:style>
  <w:style w:type="table" w:styleId="TableGrid">
    <w:name w:val="Table Grid"/>
    <w:basedOn w:val="TableNormal"/>
    <w:uiPriority w:val="59"/>
    <w:rsid w:val="00B831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FF1214"/>
    <w:pPr>
      <w:tabs>
        <w:tab w:val="center" w:pos="4536"/>
        <w:tab w:val="right" w:pos="9072"/>
      </w:tabs>
      <w:spacing w:after="0" w:line="240" w:lineRule="auto"/>
    </w:pPr>
  </w:style>
  <w:style w:type="character" w:customStyle="1" w:styleId="HeaderChar">
    <w:name w:val="Header Char"/>
    <w:basedOn w:val="DefaultParagraphFont"/>
    <w:link w:val="Header"/>
    <w:rsid w:val="00FF1214"/>
  </w:style>
  <w:style w:type="paragraph" w:styleId="Footer">
    <w:name w:val="footer"/>
    <w:basedOn w:val="Normal"/>
    <w:link w:val="FooterChar"/>
    <w:uiPriority w:val="99"/>
    <w:unhideWhenUsed/>
    <w:rsid w:val="00FF1214"/>
    <w:pPr>
      <w:tabs>
        <w:tab w:val="center" w:pos="4536"/>
        <w:tab w:val="right" w:pos="9072"/>
      </w:tabs>
      <w:spacing w:after="0" w:line="240" w:lineRule="auto"/>
    </w:pPr>
  </w:style>
  <w:style w:type="character" w:customStyle="1" w:styleId="FooterChar">
    <w:name w:val="Footer Char"/>
    <w:basedOn w:val="DefaultParagraphFont"/>
    <w:link w:val="Footer"/>
    <w:uiPriority w:val="99"/>
    <w:rsid w:val="00FF1214"/>
  </w:style>
  <w:style w:type="character" w:customStyle="1" w:styleId="Heading4Char">
    <w:name w:val="Heading 4 Char"/>
    <w:link w:val="Heading4"/>
    <w:rsid w:val="00E917AB"/>
    <w:rPr>
      <w:rFonts w:ascii="Times New Roman" w:eastAsia="Times New Roman" w:hAnsi="Times New Roman" w:cs="Times New Roman"/>
      <w:b/>
      <w:i/>
      <w:sz w:val="24"/>
      <w:szCs w:val="20"/>
      <w:lang w:eastAsia="ro-RO"/>
    </w:rPr>
  </w:style>
  <w:style w:type="paragraph" w:styleId="FootnoteText">
    <w:name w:val="footnote text"/>
    <w:basedOn w:val="Normal"/>
    <w:link w:val="FootnoteTextChar"/>
    <w:uiPriority w:val="99"/>
    <w:semiHidden/>
    <w:unhideWhenUsed/>
    <w:rsid w:val="00374DA8"/>
    <w:pPr>
      <w:spacing w:after="0" w:line="240" w:lineRule="auto"/>
    </w:pPr>
    <w:rPr>
      <w:sz w:val="20"/>
      <w:szCs w:val="20"/>
    </w:rPr>
  </w:style>
  <w:style w:type="character" w:customStyle="1" w:styleId="FootnoteTextChar">
    <w:name w:val="Footnote Text Char"/>
    <w:link w:val="FootnoteText"/>
    <w:uiPriority w:val="99"/>
    <w:semiHidden/>
    <w:rsid w:val="00374DA8"/>
    <w:rPr>
      <w:sz w:val="20"/>
      <w:szCs w:val="20"/>
    </w:rPr>
  </w:style>
  <w:style w:type="character" w:styleId="FootnoteReference">
    <w:name w:val="footnote reference"/>
    <w:uiPriority w:val="99"/>
    <w:semiHidden/>
    <w:unhideWhenUsed/>
    <w:rsid w:val="00374DA8"/>
    <w:rPr>
      <w:vertAlign w:val="superscript"/>
    </w:rPr>
  </w:style>
  <w:style w:type="character" w:customStyle="1" w:styleId="Heading3Char">
    <w:name w:val="Heading 3 Char"/>
    <w:link w:val="Heading3"/>
    <w:uiPriority w:val="9"/>
    <w:semiHidden/>
    <w:rsid w:val="00F45932"/>
    <w:rPr>
      <w:rFonts w:ascii="Cambria" w:eastAsia="Times New Roman" w:hAnsi="Cambria" w:cs="Times New Roman"/>
      <w:b/>
      <w:bCs/>
      <w:color w:val="4F81BD"/>
    </w:rPr>
  </w:style>
  <w:style w:type="character" w:customStyle="1" w:styleId="Heading5Char">
    <w:name w:val="Heading 5 Char"/>
    <w:link w:val="Heading5"/>
    <w:uiPriority w:val="9"/>
    <w:rsid w:val="00F45932"/>
    <w:rPr>
      <w:rFonts w:ascii="Cambria" w:eastAsia="Times New Roman" w:hAnsi="Cambria" w:cs="Times New Roman"/>
      <w:color w:val="243F60"/>
    </w:rPr>
  </w:style>
  <w:style w:type="character" w:styleId="Hyperlink">
    <w:name w:val="Hyperlink"/>
    <w:uiPriority w:val="99"/>
    <w:unhideWhenUsed/>
    <w:rsid w:val="00022ECD"/>
    <w:rPr>
      <w:color w:val="0000FF"/>
      <w:u w:val="single"/>
    </w:rPr>
  </w:style>
  <w:style w:type="character" w:styleId="HTMLCite">
    <w:name w:val="HTML Cite"/>
    <w:rsid w:val="007B1DF0"/>
    <w:rPr>
      <w:i/>
      <w:iCs/>
    </w:rPr>
  </w:style>
  <w:style w:type="character" w:styleId="CommentReference">
    <w:name w:val="annotation reference"/>
    <w:basedOn w:val="DefaultParagraphFont"/>
    <w:uiPriority w:val="99"/>
    <w:semiHidden/>
    <w:unhideWhenUsed/>
    <w:rsid w:val="003A5088"/>
    <w:rPr>
      <w:sz w:val="16"/>
      <w:szCs w:val="16"/>
    </w:rPr>
  </w:style>
  <w:style w:type="paragraph" w:styleId="CommentText">
    <w:name w:val="annotation text"/>
    <w:basedOn w:val="Normal"/>
    <w:link w:val="CommentTextChar"/>
    <w:uiPriority w:val="99"/>
    <w:semiHidden/>
    <w:unhideWhenUsed/>
    <w:rsid w:val="003A5088"/>
    <w:pPr>
      <w:spacing w:line="240" w:lineRule="auto"/>
    </w:pPr>
    <w:rPr>
      <w:sz w:val="20"/>
      <w:szCs w:val="20"/>
    </w:rPr>
  </w:style>
  <w:style w:type="character" w:customStyle="1" w:styleId="CommentTextChar">
    <w:name w:val="Comment Text Char"/>
    <w:basedOn w:val="DefaultParagraphFont"/>
    <w:link w:val="CommentText"/>
    <w:uiPriority w:val="99"/>
    <w:semiHidden/>
    <w:rsid w:val="003A5088"/>
    <w:rPr>
      <w:lang w:val="ro-RO"/>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rq0Q3cv4wo9jewuZE4X3eAhUS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HwoBNhIaChgICVIUChJ0YWJsZS5vcDZxOHVidnN4bmcaHwoBNxIaChgICVIUChJ0YWJsZS44MDY3bmRrMWxzYmsyD2lkLmEwdGUxOXB6NXN2NzIPaWQuNTEwazU4bXRpbmtnMg9pZC5rcGgxN2xwMTFlMXAyD2lkLm05emtyNHgyd3lsNjIPaWQud2M0dzJranhtODRvMg9pZC5tamtnazVpMG9mNHcyD2lkLmZlaTY0a3RsMTBhdjIPaWQuYWdtN29ubnIxdjZzMg9pZC53MTd1em91dHl6ZDEyD2lkLjkyeXdheXZ5c3c0bTIPaWQubDJsYmliZDFubW1jOAByITFJSWVPdVpBbEs0bndFVTB3bFdwNzQ0S0pwcmwzV3pVM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10</Pages>
  <Words>3179</Words>
  <Characters>18122</Characters>
  <Application>Microsoft Office Word</Application>
  <DocSecurity>0</DocSecurity>
  <Lines>151</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33</dc:creator>
  <cp:lastModifiedBy>Nic Dobrei</cp:lastModifiedBy>
  <cp:revision>5</cp:revision>
  <dcterms:created xsi:type="dcterms:W3CDTF">2020-05-26T16:55:00Z</dcterms:created>
  <dcterms:modified xsi:type="dcterms:W3CDTF">2026-01-30T10:58:00Z</dcterms:modified>
</cp:coreProperties>
</file>